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center" w:pos="4536"/>
          <w:tab w:val="right" w:pos="7938"/>
          <w:tab w:val="right" w:pos="9639"/>
        </w:tabs>
        <w:kinsoku/>
        <w:wordWrap/>
        <w:topLinePunct w:val="0"/>
        <w:bidi w:val="0"/>
        <w:spacing w:beforeAutospacing="0" w:after="0" w:afterAutospacing="0"/>
        <w:ind w:right="2"/>
        <w:rPr>
          <w:rFonts w:hint="default" w:ascii="Arial" w:hAnsi="Arial" w:cs="Arial" w:eastAsiaTheme="minorEastAsia"/>
          <w:b/>
          <w:bCs/>
          <w:sz w:val="28"/>
          <w:lang w:val="en-US" w:eastAsia="zh-CN"/>
        </w:rPr>
      </w:pPr>
      <w:bookmarkStart w:id="0" w:name="_Hlk145670493"/>
      <w:r>
        <w:rPr>
          <w:rFonts w:ascii="Arial" w:hAnsi="Arial" w:cs="Arial"/>
          <w:b/>
          <w:bCs/>
          <w:sz w:val="28"/>
        </w:rPr>
        <w:t>3GPP TSG RAN WG1 #116-</w:t>
      </w:r>
      <w:r>
        <w:rPr>
          <w:rFonts w:hint="eastAsia" w:ascii="Arial" w:hAnsi="Arial" w:cs="Arial"/>
          <w:b/>
          <w:bCs/>
          <w:sz w:val="28"/>
          <w:lang w:eastAsia="ko-KR"/>
        </w:rPr>
        <w:t>b</w:t>
      </w:r>
      <w:r>
        <w:rPr>
          <w:rFonts w:ascii="Arial" w:hAnsi="Arial" w:cs="Arial"/>
          <w:b/>
          <w:bCs/>
          <w:sz w:val="28"/>
          <w:lang w:eastAsia="ko-KR"/>
        </w:rPr>
        <w:t>is</w:t>
      </w:r>
      <w:r>
        <w:rPr>
          <w:rFonts w:ascii="Arial" w:hAnsi="Arial" w:cs="Arial"/>
          <w:b/>
          <w:bCs/>
          <w:sz w:val="28"/>
        </w:rPr>
        <w:tab/>
      </w:r>
      <w:r>
        <w:rPr>
          <w:rFonts w:hint="eastAsia" w:ascii="Arial" w:hAnsi="Arial" w:cs="Arial"/>
          <w:b/>
          <w:bCs/>
          <w:sz w:val="28"/>
          <w:lang w:val="en-US" w:eastAsia="zh-CN"/>
        </w:rPr>
        <w:t xml:space="preserve">                                       </w:t>
      </w:r>
      <w:r>
        <w:rPr>
          <w:rFonts w:ascii="Arial" w:hAnsi="Arial" w:cs="Arial"/>
          <w:b/>
          <w:bCs/>
          <w:sz w:val="28"/>
        </w:rPr>
        <w:tab/>
      </w:r>
      <w:r>
        <w:rPr>
          <w:rFonts w:ascii="Arial" w:hAnsi="Arial" w:cs="Arial"/>
          <w:b/>
          <w:bCs/>
          <w:sz w:val="28"/>
        </w:rPr>
        <w:t>R1-240</w:t>
      </w:r>
      <w:r>
        <w:rPr>
          <w:rFonts w:hint="eastAsia" w:ascii="Arial" w:hAnsi="Arial" w:cs="Arial"/>
          <w:b/>
          <w:bCs/>
          <w:sz w:val="28"/>
          <w:lang w:val="en-US" w:eastAsia="zh-CN"/>
        </w:rPr>
        <w:t>2752</w:t>
      </w:r>
    </w:p>
    <w:p>
      <w:pPr>
        <w:keepNext w:val="0"/>
        <w:keepLines w:val="0"/>
        <w:pageBreakBefore w:val="0"/>
        <w:tabs>
          <w:tab w:val="center" w:pos="4536"/>
          <w:tab w:val="right" w:pos="9072"/>
        </w:tabs>
        <w:kinsoku/>
        <w:wordWrap/>
        <w:topLinePunct w:val="0"/>
        <w:bidi w:val="0"/>
        <w:spacing w:beforeAutospacing="0" w:after="0" w:afterAutospacing="0"/>
        <w:rPr>
          <w:rFonts w:ascii="Arial" w:hAnsi="Arial" w:eastAsia="MS Mincho" w:cs="Arial"/>
          <w:b/>
          <w:bCs/>
          <w:sz w:val="28"/>
          <w:lang w:eastAsia="ja-JP"/>
        </w:rPr>
      </w:pPr>
      <w:r>
        <w:rPr>
          <w:rFonts w:ascii="Arial" w:hAnsi="Arial" w:eastAsia="MS Mincho" w:cs="Arial"/>
          <w:b/>
          <w:bCs/>
          <w:sz w:val="28"/>
          <w:lang w:eastAsia="ja-JP"/>
        </w:rPr>
        <w:t>Changsha, Hunan Province, China, April 15</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19</w:t>
      </w:r>
      <w:r>
        <w:rPr>
          <w:rFonts w:hint="eastAsia" w:ascii="Arial" w:hAnsi="Arial" w:cs="Arial"/>
          <w:b/>
          <w:bCs/>
          <w:sz w:val="28"/>
          <w:vertAlign w:val="superscript"/>
          <w:lang w:eastAsia="ko-KR"/>
        </w:rPr>
        <w:t>t</w:t>
      </w:r>
      <w:r>
        <w:rPr>
          <w:rFonts w:ascii="Arial" w:hAnsi="Arial" w:cs="Arial"/>
          <w:b/>
          <w:bCs/>
          <w:sz w:val="28"/>
          <w:vertAlign w:val="superscript"/>
          <w:lang w:eastAsia="ko-KR"/>
        </w:rPr>
        <w:t>h</w:t>
      </w:r>
      <w:r>
        <w:rPr>
          <w:rFonts w:ascii="Arial" w:hAnsi="Arial" w:eastAsia="MS Mincho" w:cs="Arial"/>
          <w:b/>
          <w:bCs/>
          <w:sz w:val="28"/>
          <w:lang w:eastAsia="ja-JP"/>
        </w:rPr>
        <w:t>, 2024</w:t>
      </w:r>
    </w:p>
    <w:bookmarkEnd w:id="0"/>
    <w:p>
      <w:pPr>
        <w:keepNext w:val="0"/>
        <w:keepLines w:val="0"/>
        <w:pageBreakBefore w:val="0"/>
        <w:tabs>
          <w:tab w:val="center" w:pos="4536"/>
          <w:tab w:val="right" w:pos="9072"/>
        </w:tabs>
        <w:kinsoku/>
        <w:wordWrap/>
        <w:topLinePunct w:val="0"/>
        <w:bidi w:val="0"/>
        <w:spacing w:beforeAutospacing="0" w:after="0" w:afterAutospacing="0"/>
        <w:rPr>
          <w:rFonts w:ascii="Arial" w:hAnsi="Arial" w:eastAsia="宋体" w:cs="Arial"/>
          <w:b/>
          <w:bCs/>
          <w:sz w:val="28"/>
          <w:szCs w:val="24"/>
          <w:lang w:val="en-US" w:eastAsia="zh-CN"/>
        </w:rPr>
      </w:pP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ascii="Arial" w:hAnsi="Arial"/>
          <w:b/>
          <w:szCs w:val="20"/>
        </w:rPr>
        <w:t>Title:</w:t>
      </w:r>
      <w:bookmarkStart w:id="1" w:name="Title"/>
      <w:bookmarkEnd w:id="1"/>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rPr>
      </w:pPr>
      <w:r>
        <w:rPr>
          <w:rFonts w:ascii="Arial" w:hAnsi="Arial"/>
          <w:b/>
          <w:szCs w:val="20"/>
        </w:rPr>
        <w:t>Document for:</w:t>
      </w:r>
      <w:r>
        <w:rPr>
          <w:rFonts w:ascii="Arial" w:hAnsi="Arial"/>
          <w:b/>
          <w:szCs w:val="20"/>
        </w:rPr>
        <w:tab/>
      </w:r>
      <w:bookmarkStart w:id="2" w:name="DocumentFor"/>
      <w:bookmarkEnd w:id="2"/>
      <w:r>
        <w:rPr>
          <w:rFonts w:hint="eastAsia" w:ascii="Arial" w:hAnsi="Arial"/>
          <w:b/>
          <w:szCs w:val="20"/>
        </w:rPr>
        <w:t>Discussion and Decision</w:t>
      </w:r>
    </w:p>
    <w:p>
      <w:pPr>
        <w:keepNext w:val="0"/>
        <w:keepLines w:val="0"/>
        <w:pageBreakBefore w:val="0"/>
        <w:pBdr>
          <w:bottom w:val="single" w:color="auto" w:sz="4" w:space="1"/>
        </w:pBdr>
        <w:kinsoku/>
        <w:wordWrap/>
        <w:topLinePunct w:val="0"/>
        <w:bidi w:val="0"/>
        <w:spacing w:beforeAutospacing="0" w:after="0" w:afterAutospacing="0"/>
        <w:jc w:val="left"/>
        <w:rPr>
          <w:b/>
          <w:bCs/>
          <w:sz w:val="16"/>
          <w:szCs w:val="16"/>
        </w:rPr>
      </w:pPr>
    </w:p>
    <w:p>
      <w:pPr>
        <w:pStyle w:val="2"/>
        <w:keepNext w:val="0"/>
        <w:keepLines w:val="0"/>
        <w:pageBreakBefore w:val="0"/>
        <w:kinsoku/>
        <w:wordWrap/>
        <w:topLinePunct w:val="0"/>
        <w:bidi w:val="0"/>
        <w:spacing w:beforeAutospacing="0" w:after="0" w:afterAutospacing="0"/>
        <w:rPr>
          <w:rFonts w:eastAsiaTheme="minorEastAsia"/>
          <w:lang w:eastAsia="zh-CN"/>
        </w:rPr>
      </w:pPr>
      <w:bookmarkStart w:id="3" w:name="_Ref124671424"/>
      <w:bookmarkStart w:id="4" w:name="_Ref124589665"/>
      <w:bookmarkStart w:id="5" w:name="_Ref71620620"/>
    </w:p>
    <w:p>
      <w:pPr>
        <w:pStyle w:val="2"/>
        <w:keepNext w:val="0"/>
        <w:keepLines w:val="0"/>
        <w:pageBreakBefore w:val="0"/>
        <w:tabs>
          <w:tab w:val="left" w:pos="432"/>
        </w:tabs>
        <w:kinsoku/>
        <w:wordWrap/>
        <w:topLinePunct w:val="0"/>
        <w:bidi w:val="0"/>
        <w:spacing w:beforeAutospacing="0" w:after="0" w:afterAutospacing="0"/>
        <w:rPr>
          <w:rFonts w:hint="default" w:eastAsiaTheme="minorEastAsia"/>
          <w:sz w:val="32"/>
          <w:lang w:val="en-US" w:eastAsia="zh-CN"/>
        </w:rPr>
      </w:pPr>
      <w:bookmarkStart w:id="6" w:name="_Hlk100744619"/>
      <w:r>
        <w:rPr>
          <w:rFonts w:hint="eastAsia" w:eastAsiaTheme="minorEastAsia"/>
          <w:sz w:val="32"/>
          <w:lang w:val="en-US" w:eastAsia="zh-CN"/>
        </w:rPr>
        <w:t>1. Introduction</w:t>
      </w:r>
    </w:p>
    <w:p>
      <w:pPr>
        <w:keepNext w:val="0"/>
        <w:keepLines w:val="0"/>
        <w:pageBreakBefore w:val="0"/>
        <w:kinsoku/>
        <w:wordWrap/>
        <w:overflowPunct w:val="0"/>
        <w:topLinePunct w:val="0"/>
        <w:bidi w:val="0"/>
        <w:spacing w:beforeAutospacing="0" w:after="0" w:afterAutospacing="0"/>
        <w:textAlignment w:val="baseline"/>
        <w:rPr>
          <w:lang w:val="en-US" w:eastAsia="zh-CN"/>
        </w:rPr>
      </w:pPr>
    </w:p>
    <w:p>
      <w:pPr>
        <w:keepNext w:val="0"/>
        <w:keepLines w:val="0"/>
        <w:pageBreakBefore w:val="0"/>
        <w:kinsoku/>
        <w:wordWrap/>
        <w:topLinePunct w:val="0"/>
        <w:bidi w:val="0"/>
        <w:spacing w:beforeAutospacing="0" w:after="0" w:afterAutospacing="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pPr>
        <w:keepNext w:val="0"/>
        <w:keepLines w:val="0"/>
        <w:pageBreakBefore w:val="0"/>
        <w:kinsoku/>
        <w:wordWrap/>
        <w:topLinePunct w:val="0"/>
        <w:bidi w:val="0"/>
        <w:spacing w:beforeAutospacing="0" w:after="0" w:afterAutospacing="0" w:line="276" w:lineRule="auto"/>
        <w:rPr>
          <w:bCs/>
        </w:rPr>
      </w:pPr>
    </w:p>
    <w:p>
      <w:pPr>
        <w:keepNext w:val="0"/>
        <w:keepLines w:val="0"/>
        <w:pageBreakBefore w:val="0"/>
        <w:kinsoku/>
        <w:wordWrap/>
        <w:topLinePunct w:val="0"/>
        <w:bidi w:val="0"/>
        <w:spacing w:beforeAutospacing="0" w:after="0" w:afterAutospacing="0" w:line="276" w:lineRule="auto"/>
        <w:rPr>
          <w:bCs/>
          <w:lang w:val="en-US" w:eastAsia="zh-CN"/>
        </w:rPr>
      </w:pPr>
      <w:r>
        <w:rPr>
          <w:rFonts w:hint="eastAsia"/>
          <w:bCs/>
          <w:lang w:val="en-US" w:eastAsia="zh-CN"/>
        </w:rPr>
        <w:t>Justification:</w:t>
      </w:r>
    </w:p>
    <w:p>
      <w:pPr>
        <w:keepNext w:val="0"/>
        <w:keepLines w:val="0"/>
        <w:pageBreakBefore w:val="0"/>
        <w:kinsoku/>
        <w:wordWrap/>
        <w:topLinePunct w:val="0"/>
        <w:bidi w:val="0"/>
        <w:spacing w:beforeAutospacing="0" w:after="0" w:afterAutospacing="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pPr>
                              <w:spacing w:after="0"/>
                              <w:rPr>
                                <w:iCs/>
                              </w:rPr>
                            </w:pPr>
                          </w:p>
                          <w:p>
                            <w:pPr>
                              <w:ind w:firstLine="360"/>
                              <w:rPr>
                                <w:lang w:val="en-US"/>
                              </w:rPr>
                            </w:pPr>
                            <w:r>
                              <w:rPr>
                                <w:lang w:val="en-US"/>
                              </w:rPr>
                              <w:t>DL coverage enhancements can be considered at both</w:t>
                            </w:r>
                          </w:p>
                          <w:p>
                            <w:pPr>
                              <w:numPr>
                                <w:ilvl w:val="0"/>
                                <w:numId w:val="3"/>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pPr>
                              <w:numPr>
                                <w:ilvl w:val="0"/>
                                <w:numId w:val="3"/>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pPr>
                        <w:numPr>
                          <w:ilvl w:val="0"/>
                          <w:numId w:val="2"/>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pPr>
                        <w:spacing w:after="0"/>
                        <w:rPr>
                          <w:iCs/>
                        </w:rPr>
                      </w:pPr>
                    </w:p>
                    <w:p>
                      <w:pPr>
                        <w:ind w:firstLine="360"/>
                        <w:rPr>
                          <w:lang w:val="en-US"/>
                        </w:rPr>
                      </w:pPr>
                      <w:r>
                        <w:rPr>
                          <w:lang w:val="en-US"/>
                        </w:rPr>
                        <w:t>DL coverage enhancements can be considered at both</w:t>
                      </w:r>
                    </w:p>
                    <w:p>
                      <w:pPr>
                        <w:numPr>
                          <w:ilvl w:val="0"/>
                          <w:numId w:val="3"/>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pPr>
                        <w:numPr>
                          <w:ilvl w:val="0"/>
                          <w:numId w:val="3"/>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pPr>
        <w:keepNext w:val="0"/>
        <w:keepLines w:val="0"/>
        <w:pageBreakBefore w:val="0"/>
        <w:kinsoku/>
        <w:wordWrap/>
        <w:topLinePunct w:val="0"/>
        <w:bidi w:val="0"/>
        <w:spacing w:beforeAutospacing="0" w:after="0" w:afterAutospacing="0" w:line="276" w:lineRule="auto"/>
        <w:rPr>
          <w:bCs/>
          <w:lang w:val="en-US" w:eastAsia="zh-CN"/>
        </w:rPr>
      </w:pPr>
    </w:p>
    <w:p>
      <w:pPr>
        <w:keepNext w:val="0"/>
        <w:keepLines w:val="0"/>
        <w:pageBreakBefore w:val="0"/>
        <w:kinsoku/>
        <w:wordWrap/>
        <w:topLinePunct w:val="0"/>
        <w:bidi w:val="0"/>
        <w:spacing w:beforeAutospacing="0" w:after="0" w:afterAutospacing="0"/>
        <w:rPr>
          <w:bCs/>
          <w:lang w:val="en-US" w:eastAsia="zh-CN"/>
        </w:rPr>
      </w:pPr>
      <w:r>
        <w:rPr>
          <w:rFonts w:hint="eastAsia"/>
          <w:bCs/>
          <w:lang w:val="en-US" w:eastAsia="zh-CN"/>
        </w:rPr>
        <w:br w:type="page"/>
      </w:r>
    </w:p>
    <w:p>
      <w:pPr>
        <w:keepNext w:val="0"/>
        <w:keepLines w:val="0"/>
        <w:pageBreakBefore w:val="0"/>
        <w:kinsoku/>
        <w:wordWrap/>
        <w:topLinePunct w:val="0"/>
        <w:bidi w:val="0"/>
        <w:spacing w:beforeAutospacing="0" w:after="0" w:afterAutospacing="0" w:line="276" w:lineRule="auto"/>
        <w:rPr>
          <w:bCs/>
          <w:lang w:val="en-US" w:eastAsia="zh-CN"/>
        </w:rPr>
      </w:pPr>
    </w:p>
    <w:p>
      <w:pPr>
        <w:keepNext w:val="0"/>
        <w:keepLines w:val="0"/>
        <w:pageBreakBefore w:val="0"/>
        <w:kinsoku/>
        <w:wordWrap/>
        <w:topLinePunct w:val="0"/>
        <w:bidi w:val="0"/>
        <w:spacing w:beforeAutospacing="0" w:after="0" w:afterAutospacing="0" w:line="276" w:lineRule="auto"/>
        <w:rPr>
          <w:bCs/>
          <w:lang w:val="en-US" w:eastAsia="zh-CN"/>
        </w:rPr>
      </w:pPr>
      <w:r>
        <w:rPr>
          <w:rFonts w:hint="eastAsia"/>
          <w:bCs/>
          <w:lang w:val="en-US" w:eastAsia="zh-CN"/>
        </w:rPr>
        <w:t>Objective:</w:t>
      </w:r>
    </w:p>
    <w:p>
      <w:pPr>
        <w:keepNext w:val="0"/>
        <w:keepLines w:val="0"/>
        <w:pageBreakBefore w:val="0"/>
        <w:kinsoku/>
        <w:wordWrap/>
        <w:topLinePunct w:val="0"/>
        <w:bidi w:val="0"/>
        <w:spacing w:beforeAutospacing="0" w:after="0" w:afterAutospacing="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4"/>
                              </w:numPr>
                              <w:spacing w:after="0" w:line="276" w:lineRule="auto"/>
                              <w:rPr>
                                <w:rFonts w:eastAsia="Calibri"/>
                                <w:lang w:val="en-US" w:eastAsia="ko-KR"/>
                              </w:rPr>
                            </w:pPr>
                            <w:r>
                              <w:rPr>
                                <w:rFonts w:eastAsia="Calibri"/>
                                <w:lang w:val="en-US" w:eastAsia="ko-KR"/>
                              </w:rPr>
                              <w:t>Study and specify</w:t>
                            </w:r>
                            <w:bookmarkStart w:id="7" w:name="_Hlk153196886"/>
                            <w:r>
                              <w:rPr>
                                <w:rFonts w:eastAsia="Calibri"/>
                                <w:lang w:val="en-US" w:eastAsia="ko-KR"/>
                              </w:rPr>
                              <w:t xml:space="preserve"> if beneficial</w:t>
                            </w:r>
                            <w:bookmarkEnd w:id="7"/>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pPr>
                              <w:pStyle w:val="3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3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3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37"/>
                              <w:numPr>
                                <w:ilvl w:val="0"/>
                                <w:numId w:val="5"/>
                              </w:numPr>
                              <w:spacing w:after="0"/>
                            </w:pPr>
                            <w:r>
                              <w:t>Notes for this objective:</w:t>
                            </w:r>
                          </w:p>
                          <w:p>
                            <w:pPr>
                              <w:pStyle w:val="37"/>
                              <w:numPr>
                                <w:ilvl w:val="1"/>
                                <w:numId w:val="5"/>
                              </w:numPr>
                              <w:spacing w:after="0"/>
                            </w:pPr>
                            <w:r>
                              <w:t>SSB channel enhancement is not considered</w:t>
                            </w:r>
                          </w:p>
                          <w:p>
                            <w:pPr>
                              <w:pStyle w:val="37"/>
                              <w:numPr>
                                <w:ilvl w:val="1"/>
                                <w:numId w:val="5"/>
                              </w:numPr>
                              <w:spacing w:after="0"/>
                            </w:pPr>
                            <w:r>
                              <w:t>Antenna gain of UE shall be assumed to be -5.5dBi in case of smartphone in FR1-NTN, the UE is assumed to be a full duplex UE, and at least 2Rx are considered at the UE</w:t>
                            </w:r>
                          </w:p>
                          <w:p>
                            <w:pPr>
                              <w:pStyle w:val="37"/>
                              <w:numPr>
                                <w:ilvl w:val="1"/>
                                <w:numId w:val="5"/>
                              </w:numPr>
                              <w:spacing w:after="0"/>
                            </w:pPr>
                            <w:r>
                              <w:t>NGSO to be considered in priority: LEO Set-1 @ 600 km</w:t>
                            </w:r>
                          </w:p>
                          <w:p>
                            <w:pPr>
                              <w:pStyle w:val="37"/>
                              <w:numPr>
                                <w:ilvl w:val="1"/>
                                <w:numId w:val="5"/>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pPr>
                        <w:numPr>
                          <w:ilvl w:val="0"/>
                          <w:numId w:val="4"/>
                        </w:numPr>
                        <w:spacing w:after="0" w:line="276" w:lineRule="auto"/>
                        <w:rPr>
                          <w:rFonts w:eastAsia="Calibri"/>
                          <w:lang w:val="en-US" w:eastAsia="ko-KR"/>
                        </w:rPr>
                      </w:pPr>
                      <w:r>
                        <w:rPr>
                          <w:rFonts w:eastAsia="Calibri"/>
                          <w:lang w:val="en-US" w:eastAsia="ko-KR"/>
                        </w:rPr>
                        <w:t>Study and specify</w:t>
                      </w:r>
                      <w:bookmarkStart w:id="7" w:name="_Hlk153196886"/>
                      <w:r>
                        <w:rPr>
                          <w:rFonts w:eastAsia="Calibri"/>
                          <w:lang w:val="en-US" w:eastAsia="ko-KR"/>
                        </w:rPr>
                        <w:t xml:space="preserve"> if beneficial</w:t>
                      </w:r>
                      <w:bookmarkEnd w:id="7"/>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pPr>
                        <w:pStyle w:val="3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3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3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37"/>
                        <w:numPr>
                          <w:ilvl w:val="0"/>
                          <w:numId w:val="5"/>
                        </w:numPr>
                        <w:spacing w:after="0"/>
                      </w:pPr>
                      <w:r>
                        <w:t>Notes for this objective:</w:t>
                      </w:r>
                    </w:p>
                    <w:p>
                      <w:pPr>
                        <w:pStyle w:val="37"/>
                        <w:numPr>
                          <w:ilvl w:val="1"/>
                          <w:numId w:val="5"/>
                        </w:numPr>
                        <w:spacing w:after="0"/>
                      </w:pPr>
                      <w:r>
                        <w:t>SSB channel enhancement is not considered</w:t>
                      </w:r>
                    </w:p>
                    <w:p>
                      <w:pPr>
                        <w:pStyle w:val="37"/>
                        <w:numPr>
                          <w:ilvl w:val="1"/>
                          <w:numId w:val="5"/>
                        </w:numPr>
                        <w:spacing w:after="0"/>
                      </w:pPr>
                      <w:r>
                        <w:t>Antenna gain of UE shall be assumed to be -5.5dBi in case of smartphone in FR1-NTN, the UE is assumed to be a full duplex UE, and at least 2Rx are considered at the UE</w:t>
                      </w:r>
                    </w:p>
                    <w:p>
                      <w:pPr>
                        <w:pStyle w:val="37"/>
                        <w:numPr>
                          <w:ilvl w:val="1"/>
                          <w:numId w:val="5"/>
                        </w:numPr>
                        <w:spacing w:after="0"/>
                      </w:pPr>
                      <w:r>
                        <w:t>NGSO to be considered in priority: LEO Set-1 @ 600 km</w:t>
                      </w:r>
                    </w:p>
                    <w:p>
                      <w:pPr>
                        <w:pStyle w:val="37"/>
                        <w:numPr>
                          <w:ilvl w:val="1"/>
                          <w:numId w:val="5"/>
                        </w:numPr>
                        <w:spacing w:after="0"/>
                      </w:pPr>
                      <w:r>
                        <w:t>Rel-18 network energy saving techniques should be considered as baseline in the system level study</w:t>
                      </w:r>
                    </w:p>
                  </w:txbxContent>
                </v:textbox>
                <w10:wrap type="topAndBottom"/>
              </v:shape>
            </w:pict>
          </mc:Fallback>
        </mc:AlternateContent>
      </w:r>
      <w:bookmarkEnd w:id="6"/>
    </w:p>
    <w:p>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r>
        <w:rPr>
          <w:rFonts w:hint="eastAsia" w:cs="Arial"/>
          <w:lang w:val="en-US" w:eastAsia="zh-CN"/>
        </w:rPr>
        <w:t>In RAN1#116, the following agreements were made [2]:</w:t>
      </w:r>
    </w:p>
    <w:p>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pPr>
      <w:r>
        <w:t xml:space="preserve">For DL coverage study, consider the following </w:t>
      </w:r>
      <w:r>
        <w:rPr>
          <w:highlight w:val="none"/>
        </w:rPr>
        <w:t>additional reference satellite parameters sce</w:t>
      </w:r>
      <w:r>
        <w:t>narios for LEO600km Set1 in FR1 (i.e., S-band), referred to as Set1-1 FR1, Set1-2 FR1 and Set1-3 FR1:</w:t>
      </w: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kern w:val="24"/>
                <w:szCs w:val="20"/>
              </w:rPr>
              <w:t xml:space="preserve"> </w:t>
            </w:r>
            <w:r>
              <w:rPr>
                <w:b/>
                <w:kern w:val="24"/>
                <w:szCs w:val="20"/>
              </w:rPr>
              <w:t>LEO600km Set1-1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size(Note 1)</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highlight w:val="none"/>
              </w:rPr>
            </w:pPr>
            <w:r>
              <w:rPr>
                <w:b/>
                <w:kern w:val="24"/>
                <w:szCs w:val="20"/>
                <w:highlight w:val="none"/>
              </w:rPr>
              <w:t>Payload Total DL power level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highlight w:val="none"/>
              </w:rPr>
            </w:pPr>
            <w:r>
              <w:rPr>
                <w:kern w:val="24"/>
                <w:szCs w:val="20"/>
                <w:highlight w:val="none"/>
              </w:rPr>
              <w:t>31.24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61.24*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highlight w:val="none"/>
              </w:rPr>
            </w:pPr>
            <w:r>
              <w:rPr>
                <w:b/>
                <w:kern w:val="24"/>
                <w:szCs w:val="20"/>
                <w:highlight w:val="none"/>
              </w:rPr>
              <w:t>Total number of simultaneously active beams **</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highlight w:val="magenta"/>
              </w:rPr>
            </w:pPr>
            <w:r>
              <w:rPr>
                <w:kern w:val="24"/>
                <w:szCs w:val="20"/>
                <w:highlight w:val="none"/>
                <w:lang w:val="fr-FR"/>
              </w:rPr>
              <w:t>106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10.02 %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ind w:left="850" w:hanging="850"/>
              <w:rPr>
                <w:b/>
                <w:bCs/>
                <w:szCs w:val="20"/>
              </w:rPr>
            </w:pPr>
            <w:r>
              <w:rPr>
                <w:kern w:val="24"/>
                <w:szCs w:val="20"/>
              </w:rPr>
              <w:t>*</w:t>
            </w:r>
            <w:r>
              <w:rPr>
                <w:b/>
                <w:kern w:val="24"/>
                <w:szCs w:val="20"/>
              </w:rPr>
              <w:t xml:space="preserve">Note: EIRP limit is 61.24 dBm for the reference configuration. </w:t>
            </w:r>
          </w:p>
          <w:p>
            <w:pPr>
              <w:keepNext w:val="0"/>
              <w:keepLines w:val="0"/>
              <w:pageBreakBefore w:val="0"/>
              <w:kinsoku/>
              <w:wordWrap/>
              <w:topLinePunct w:val="0"/>
              <w:bidi w:val="0"/>
              <w:spacing w:beforeAutospacing="0" w:after="0" w:afterAutospacing="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pPr>
              <w:keepNext w:val="0"/>
              <w:keepLines w:val="0"/>
              <w:pageBreakBefore w:val="0"/>
              <w:kinsoku/>
              <w:wordWrap/>
              <w:topLinePunct w:val="0"/>
              <w:bidi w:val="0"/>
              <w:spacing w:beforeAutospacing="0" w:after="0" w:afterAutospacing="0"/>
              <w:rPr>
                <w:b/>
                <w:bCs/>
                <w:kern w:val="24"/>
                <w:szCs w:val="20"/>
              </w:rPr>
            </w:pPr>
            <w:r>
              <w:rPr>
                <w:b/>
                <w:kern w:val="24"/>
                <w:szCs w:val="20"/>
              </w:rPr>
              <w:t>*** For a constellation design at 600km with low elevation angle with 30° and selected (i.e Set 1 parameters) beam size</w:t>
            </w:r>
          </w:p>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19"/>
        <w:keepNext w:val="0"/>
        <w:keepLines w:val="0"/>
        <w:pageBreakBefore w:val="0"/>
        <w:kinsoku/>
        <w:wordWrap/>
        <w:topLinePunct w:val="0"/>
        <w:bidi w:val="0"/>
        <w:spacing w:before="0" w:beforeAutospacing="0" w:after="0" w:afterAutospacing="0"/>
        <w:jc w:val="both"/>
        <w:rPr>
          <w:rFonts w:ascii="Times" w:hAnsi="Times" w:eastAsia="Batang" w:cs="Times New Roman"/>
          <w:color w:val="auto"/>
          <w:sz w:val="20"/>
          <w:szCs w:val="24"/>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Set1-2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Beam size (note 1)</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23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16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ind w:left="850" w:hanging="850"/>
              <w:rPr>
                <w:b/>
                <w:bCs/>
                <w:kern w:val="24"/>
                <w:szCs w:val="20"/>
              </w:rPr>
            </w:pPr>
            <w:r>
              <w:rPr>
                <w:b/>
                <w:kern w:val="24"/>
                <w:szCs w:val="20"/>
              </w:rPr>
              <w:t xml:space="preserve">*Note: EIRP limit is 53 dBm for the reference configuration. </w:t>
            </w:r>
          </w:p>
          <w:p>
            <w:pPr>
              <w:keepNext w:val="0"/>
              <w:keepLines w:val="0"/>
              <w:pageBreakBefore w:val="0"/>
              <w:kinsoku/>
              <w:wordWrap/>
              <w:topLinePunct w:val="0"/>
              <w:bidi w:val="0"/>
              <w:spacing w:beforeAutospacing="0" w:after="0" w:afterAutospacing="0"/>
              <w:rPr>
                <w:rFonts w:eastAsia="等线"/>
                <w:b/>
                <w:bCs/>
                <w:kern w:val="24"/>
                <w:szCs w:val="20"/>
              </w:rPr>
            </w:pPr>
            <w:r>
              <w:rPr>
                <w:b/>
                <w:kern w:val="24"/>
                <w:szCs w:val="20"/>
              </w:rPr>
              <w:t>**Absolute number of simultaneously active beams is up to 16 (due to limitation of RF)</w:t>
            </w:r>
          </w:p>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19"/>
        <w:keepNext w:val="0"/>
        <w:keepLines w:val="0"/>
        <w:pageBreakBefore w:val="0"/>
        <w:kinsoku/>
        <w:wordWrap/>
        <w:topLinePunct w:val="0"/>
        <w:bidi w:val="0"/>
        <w:spacing w:before="0" w:beforeAutospacing="0" w:after="0" w:afterAutospacing="0"/>
        <w:jc w:val="both"/>
        <w:rPr>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 1-3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Beam size (note 1)</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26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23.24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53.24*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33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106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10.02 %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ind w:left="850" w:hanging="850"/>
              <w:rPr>
                <w:b/>
                <w:bCs/>
                <w:szCs w:val="20"/>
              </w:rPr>
            </w:pPr>
            <w:r>
              <w:rPr>
                <w:b/>
                <w:kern w:val="24"/>
                <w:szCs w:val="20"/>
              </w:rPr>
              <w:t xml:space="preserve">*Note: EIRP limit is 53.24 dBm for the reference configuration. </w:t>
            </w:r>
          </w:p>
          <w:p>
            <w:pPr>
              <w:keepNext w:val="0"/>
              <w:keepLines w:val="0"/>
              <w:pageBreakBefore w:val="0"/>
              <w:kinsoku/>
              <w:wordWrap/>
              <w:topLinePunct w:val="0"/>
              <w:bidi w:val="0"/>
              <w:spacing w:beforeAutospacing="0" w:after="0" w:afterAutospacing="0"/>
              <w:rPr>
                <w:rFonts w:eastAsia="等线"/>
                <w:b/>
                <w:bCs/>
                <w:kern w:val="24"/>
                <w:szCs w:val="20"/>
              </w:rPr>
            </w:pPr>
            <w:r>
              <w:rPr>
                <w:b/>
                <w:kern w:val="24"/>
                <w:szCs w:val="20"/>
              </w:rPr>
              <w:t>**Absolute number of simultaneously active beams is up to 212 (due to limitation of RF)</w:t>
            </w:r>
          </w:p>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r>
        <w:t>Note: RAN1 will aim to identify necessary enhancements for these scenarios in the study phase. At the end of the study phase, RAN1 will further discuss whether the potential enhancements will be specified within Rel-19 framework.</w:t>
      </w:r>
    </w:p>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pPr>
      <w:r>
        <w:t>For DL coverage study at system level, consider the following additional reference satellite payload parameters for LEO600km in FR2 (i.e., Ka-band):</w:t>
      </w: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Set1-1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vMerge w:val="restart"/>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TBD in next meeting</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pPr>
              <w:keepNext w:val="0"/>
              <w:keepLines w:val="0"/>
              <w:pageBreakBefore w:val="0"/>
              <w:kinsoku/>
              <w:wordWrap/>
              <w:topLinePunct w:val="0"/>
              <w:bidi w:val="0"/>
              <w:spacing w:beforeAutospacing="0" w:after="0" w:afterAutospacing="0"/>
              <w:rPr>
                <w:rFonts w:eastAsia="等线"/>
                <w:b/>
                <w:bCs/>
                <w:kern w:val="24"/>
                <w:szCs w:val="20"/>
              </w:rPr>
            </w:pPr>
          </w:p>
        </w:tc>
      </w:tr>
    </w:tbl>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rPr>
          <w:rFonts w:hint="eastAsia"/>
        </w:rPr>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Satellite phased array antenna Characteristics</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rFonts w:eastAsia="等线"/>
                <w:szCs w:val="18"/>
                <w:lang w:eastAsia="zh-CN"/>
              </w:rP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Orbit</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rFonts w:eastAsia="等线"/>
                <w:szCs w:val="18"/>
                <w:lang w:eastAsia="zh-CN"/>
              </w:rPr>
              <w:t>LEO-600km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Frequency range/band</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FR1/S-Band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Antenna element pattern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Table7.3-1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Horizontal/vertical 3 dB beam width of single element (degree)</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[65] for H</w:t>
            </w:r>
          </w:p>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[65]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Antenna polarization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 xml:space="preserve">Number of antenna elements </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lang w:eastAsia="zh-CN"/>
              </w:rPr>
            </w:pPr>
            <w:r>
              <w:rPr>
                <w:szCs w:val="18"/>
              </w:rPr>
              <w:t>[400 elements (20 x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lang w:eastAsia="zh-CN"/>
              </w:rPr>
              <w:t>Equivalent satellite antenna aperture</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rFonts w:eastAsia="等线"/>
                <w:szCs w:val="18"/>
                <w:lang w:eastAsia="zh-CN"/>
              </w:rPr>
              <w:t>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Element maximum gain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lang w:eastAsia="zh-CN"/>
              </w:rPr>
              <w:t>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Antenna maximum gain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lang w:eastAsia="zh-CN"/>
              </w:rPr>
              <w:t>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 xml:space="preserve">Steering loss at 30° elevation angle </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lang w:eastAsia="zh-CN"/>
              </w:rPr>
            </w:pPr>
            <w:r>
              <w:rPr>
                <w:szCs w:val="18"/>
                <w:lang w:eastAsia="zh-CN"/>
              </w:rPr>
              <w:t>[4dB]</w:t>
            </w:r>
          </w:p>
        </w:tc>
      </w:tr>
    </w:tbl>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rFonts w:hint="eastAsia"/>
          <w:sz w:val="22"/>
          <w:szCs w:val="22"/>
        </w:rPr>
      </w:pPr>
      <w:r>
        <w:rPr>
          <w:sz w:val="22"/>
          <w:szCs w:val="22"/>
        </w:rPr>
        <w:t>RAN1 to consider the following performance metrics for DL Coverage enhancement evaluation at system level:</w:t>
      </w:r>
    </w:p>
    <w:p>
      <w:pPr>
        <w:keepNext w:val="0"/>
        <w:keepLines w:val="0"/>
        <w:pageBreakBefore w:val="0"/>
        <w:kinsoku/>
        <w:wordWrap/>
        <w:topLinePunct w:val="0"/>
        <w:bidi w:val="0"/>
        <w:spacing w:beforeAutospacing="0" w:after="0" w:afterAutospacing="0"/>
        <w:rPr>
          <w:sz w:val="22"/>
          <w:szCs w:val="22"/>
        </w:rPr>
      </w:pPr>
      <w:r>
        <w:rPr>
          <w:sz w:val="22"/>
          <w:szCs w:val="22"/>
        </w:rPr>
        <w:t>At least:</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the received SINR</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The dwell time and revisit time interval for each beam illumination across the coverage</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Periodicity of common control channels (e.g. SSB, CORESET0/SIB1, SIB19) and corresponding coverage ratio</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rPr>
        <w:t>Other metrics may be reported such as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the cell throughput</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user perceived throughput (UPT)</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Latency</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pPr>
        <w:keepNext w:val="0"/>
        <w:keepLines w:val="0"/>
        <w:pageBreakBefore w:val="0"/>
        <w:kinsoku/>
        <w:wordWrap/>
        <w:topLinePunct w:val="0"/>
        <w:bidi w:val="0"/>
        <w:spacing w:beforeAutospacing="0" w:after="0" w:afterAutospacing="0"/>
        <w:rPr>
          <w:rFonts w:hint="eastAsia"/>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rPr>
        <w:t>For system level study based on analytical evaluation:</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N1 beam footprints are in state “off”</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are not served by any signal (no satellite service in this area)</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N2 beam footprints are in state “common messages only”</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do not have any active user traffic, and are served the necessary information for cell discovery and initial access.</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N3 beam footprints are in state “active traffic” </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have X active (e.g. VoNR) users each.</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are also served the necessary information for cell discovery and initial access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N1 + N2 + N3 = “Total number of beam footprints “ </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N1, N2, N3, X are to be reported by companies.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Resource utilization obtained under the assumptions above is to be reported by companies.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Other assumptions made in the evaluation are to be reported by companies, e.g. power sharing scheme, beam hopping scheme, etc.</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For NR NTN Rel-19 DL coverage evaluation, UE characteristics for handheld terminals in Table 6.1.1.1-3 in TR 38.821 can be reused, with the following:</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-5.5 dBi antenna gain is assumed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at least 2Rx are considered at the UE</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 xml:space="preserve">4Rx can be optionally considered and reported </w:t>
      </w:r>
    </w:p>
    <w:p>
      <w:pPr>
        <w:keepNext w:val="0"/>
        <w:keepLines w:val="0"/>
        <w:pageBreakBefore w:val="0"/>
        <w:kinsoku/>
        <w:wordWrap/>
        <w:topLinePunct w:val="0"/>
        <w:autoSpaceDE w:val="0"/>
        <w:autoSpaceDN w:val="0"/>
        <w:bidi w:val="0"/>
        <w:adjustRightInd w:val="0"/>
        <w:spacing w:beforeAutospacing="0" w:after="0" w:afterAutospacing="0"/>
        <w:rPr>
          <w:sz w:val="22"/>
          <w:szCs w:val="22"/>
        </w:rPr>
      </w:pPr>
      <w:r>
        <w:rPr>
          <w:sz w:val="22"/>
          <w:szCs w:val="22"/>
        </w:rPr>
        <w:t>Note: Redcap device is not considered in the scope of DL coverage study</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The following traffic models are considered for system level evaluation of DL coverage:</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FTP3: as in Table 6.1.1.1-7 of TR 38.821: 0.5MB as packet size, 200ms as mean inter-arrival time </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FTP3 IM: 0.1MB as packet size, 2s as mean inter-arrival time </w:t>
      </w:r>
    </w:p>
    <w:p>
      <w:pPr>
        <w:pStyle w:val="74"/>
        <w:keepNext w:val="0"/>
        <w:keepLines w:val="0"/>
        <w:pageBreakBefore w:val="0"/>
        <w:numPr>
          <w:ilvl w:val="0"/>
          <w:numId w:val="6"/>
        </w:numPr>
        <w:kinsoku/>
        <w:wordWrap/>
        <w:topLinePunct w:val="0"/>
        <w:bidi w:val="0"/>
        <w:spacing w:beforeAutospacing="0" w:after="0" w:afterAutospacing="0"/>
        <w:rPr>
          <w:rFonts w:hint="eastAsia"/>
          <w:sz w:val="22"/>
          <w:szCs w:val="22"/>
        </w:rPr>
      </w:pPr>
      <w:r>
        <w:rPr>
          <w:sz w:val="22"/>
          <w:szCs w:val="22"/>
        </w:rPr>
        <w:t xml:space="preserve">VoIP can be considered in the evaluation. </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rPr>
        <w:t>It is up to company report which traffic model is used among the discussed traffic models in their evaluations.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Other models may be used as well, and parameter (e.g. packet size and arrival rate) adjustment can be optionally considered and reported.</w:t>
      </w:r>
    </w:p>
    <w:p>
      <w:pPr>
        <w:pStyle w:val="19"/>
        <w:keepNext w:val="0"/>
        <w:keepLines w:val="0"/>
        <w:pageBreakBefore w:val="0"/>
        <w:kinsoku/>
        <w:wordWrap/>
        <w:topLinePunct w:val="0"/>
        <w:bidi w:val="0"/>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VoIP</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Model</w:t>
            </w:r>
          </w:p>
        </w:tc>
        <w:tc>
          <w:tcPr>
            <w:tcW w:w="1697"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FTP model 3</w:t>
            </w:r>
          </w:p>
        </w:tc>
        <w:tc>
          <w:tcPr>
            <w:tcW w:w="1801"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FTP model 3</w:t>
            </w:r>
          </w:p>
        </w:tc>
        <w:tc>
          <w:tcPr>
            <w:tcW w:w="2097" w:type="dxa"/>
            <w:vMerge w:val="restart"/>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As defined in Rel-18 NTN CE.</w:t>
            </w:r>
          </w:p>
          <w:p>
            <w:pPr>
              <w:keepNext w:val="0"/>
              <w:keepLines w:val="0"/>
              <w:pageBreakBefore w:val="0"/>
              <w:kinsoku/>
              <w:wordWrap/>
              <w:topLinePunct w:val="0"/>
              <w:bidi w:val="0"/>
              <w:spacing w:beforeAutospacing="0" w:after="0" w:afterAutospacing="0"/>
              <w:jc w:val="center"/>
              <w:rPr>
                <w:lang w:eastAsia="zh-CN"/>
              </w:rPr>
            </w:pP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Packet size</w:t>
            </w:r>
          </w:p>
        </w:tc>
        <w:tc>
          <w:tcPr>
            <w:tcW w:w="1697"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0.5 Mbytes</w:t>
            </w:r>
          </w:p>
        </w:tc>
        <w:tc>
          <w:tcPr>
            <w:tcW w:w="1801"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0.1 Mbytes</w:t>
            </w:r>
          </w:p>
        </w:tc>
        <w:tc>
          <w:tcPr>
            <w:tcW w:w="2097" w:type="dxa"/>
            <w:vMerge w:val="continue"/>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Mean inter-arrival time</w:t>
            </w:r>
          </w:p>
        </w:tc>
        <w:tc>
          <w:tcPr>
            <w:tcW w:w="1697"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200 ms</w:t>
            </w:r>
          </w:p>
        </w:tc>
        <w:tc>
          <w:tcPr>
            <w:tcW w:w="1801"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2 sec</w:t>
            </w:r>
          </w:p>
        </w:tc>
        <w:tc>
          <w:tcPr>
            <w:tcW w:w="2097" w:type="dxa"/>
            <w:vMerge w:val="continue"/>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p>
        </w:tc>
      </w:tr>
    </w:tbl>
    <w:p>
      <w:pPr>
        <w:keepNext w:val="0"/>
        <w:keepLines w:val="0"/>
        <w:pageBreakBefore w:val="0"/>
        <w:kinsoku/>
        <w:wordWrap/>
        <w:topLinePunct w:val="0"/>
        <w:bidi w:val="0"/>
        <w:spacing w:beforeAutospacing="0" w:after="0" w:afterAutospacing="0"/>
        <w:rPr>
          <w:lang w:val="en-US"/>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NR NTN Rel-19 DL coverage evaluation, Beam layout defined in Table 6.1.1.1-4 in TR 38.821 can be reused.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Using other beam layouts is not precluded, and should be reported by companies</w:t>
      </w:r>
    </w:p>
    <w:p>
      <w:pPr>
        <w:keepNext w:val="0"/>
        <w:keepLines w:val="0"/>
        <w:pageBreakBefore w:val="0"/>
        <w:kinsoku/>
        <w:wordWrap/>
        <w:topLinePunct w:val="0"/>
        <w:bidi w:val="0"/>
        <w:spacing w:beforeAutospacing="0" w:after="0" w:afterAutospacing="0"/>
        <w:rPr>
          <w:rFonts w:hint="eastAsia"/>
          <w:sz w:val="22"/>
          <w:szCs w:val="22"/>
          <w:lang w:val="en-US"/>
        </w:rPr>
      </w:pPr>
    </w:p>
    <w:p>
      <w:pPr>
        <w:keepNext w:val="0"/>
        <w:keepLines w:val="0"/>
        <w:pageBreakBefore w:val="0"/>
        <w:kinsoku/>
        <w:wordWrap/>
        <w:topLinePunct w:val="0"/>
        <w:bidi w:val="0"/>
        <w:spacing w:beforeAutospacing="0" w:after="0" w:afterAutospacing="0"/>
        <w:rPr>
          <w:sz w:val="22"/>
          <w:szCs w:val="22"/>
          <w:lang w:val="en-US"/>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NR NTN Rel-19 DL coverage evaluation, a value of beam steering latency equal to 0 at least if phase array antenna is assumed.</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Values different from 0 can be optionally reported</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DL coverage is evaluated at link level with the following considerations: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NGSO at LEO-600 operating in FR1 is considered in priority</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Additional satellite payload parameters defined for system level evaluation are used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FFS: Antenna gain reduction due to steering loss can be considered </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the evaluation of NTN downlink coverage at link level, reuse the target data rate from Rel-18 NTN Coverage enhancements: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For VoIP: AMR 4.75 kbps (TBS of 184 bits without CRC in physical layer) with 20 ms data arriving interval </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For data rate service: both 3 kbps and 1Mbps can be considered</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rFonts w:hint="eastAsia"/>
          <w:sz w:val="22"/>
          <w:szCs w:val="22"/>
        </w:rPr>
        <w:t>C</w:t>
      </w:r>
      <w:r>
        <w:rPr>
          <w:sz w:val="22"/>
          <w:szCs w:val="22"/>
        </w:rPr>
        <w:t>ompanies can also use the data rates corresponding to the traffic types used for system level evaluations</w:t>
      </w:r>
    </w:p>
    <w:p>
      <w:pPr>
        <w:pStyle w:val="74"/>
        <w:keepNext w:val="0"/>
        <w:keepLines w:val="0"/>
        <w:pageBreakBefore w:val="0"/>
        <w:kinsoku/>
        <w:wordWrap/>
        <w:topLinePunct w:val="0"/>
        <w:bidi w:val="0"/>
        <w:spacing w:beforeAutospacing="0" w:after="0" w:afterAutospacing="0"/>
        <w:ind w:left="0"/>
        <w:rPr>
          <w:sz w:val="22"/>
          <w:szCs w:val="22"/>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link-level study, downlink coverage performance in NR NTN is evaluated according to the following steps.</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1: CNR is calculated as defined in 6.1.3.1 of TR 38.821</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2: Required SNR of target service is evaluated by LLS</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3: The CNR and the required SNR are compared</w:t>
      </w:r>
    </w:p>
    <w:p>
      <w:pPr>
        <w:keepNext w:val="0"/>
        <w:keepLines w:val="0"/>
        <w:pageBreakBefore w:val="0"/>
        <w:kinsoku/>
        <w:wordWrap/>
        <w:topLinePunct w:val="0"/>
        <w:bidi w:val="0"/>
        <w:spacing w:beforeAutospacing="0" w:after="0" w:afterAutospacing="0"/>
        <w:rPr>
          <w:sz w:val="22"/>
          <w:szCs w:val="22"/>
          <w:lang w:val="en-US"/>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link-level study, for NR NTN DL coverage enhancement, the following channels/signals can be considered for evaluations: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for VoIP</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for low data rate service</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Msg.2</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Msg.4</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rFonts w:hint="eastAsia" w:eastAsia="等线"/>
          <w:sz w:val="22"/>
          <w:szCs w:val="22"/>
          <w:lang w:eastAsia="zh-CN"/>
        </w:rPr>
        <w:t>P</w:t>
      </w:r>
      <w:r>
        <w:rPr>
          <w:rFonts w:eastAsia="等线"/>
          <w:sz w:val="22"/>
          <w:szCs w:val="22"/>
          <w:lang w:eastAsia="zh-CN"/>
        </w:rPr>
        <w:t>DSCH carry SIB, e.g., SIB1, SIB 19</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rFonts w:hint="eastAsia"/>
          <w:sz w:val="22"/>
          <w:szCs w:val="22"/>
        </w:rPr>
        <w:t>P</w:t>
      </w:r>
      <w:r>
        <w:rPr>
          <w:sz w:val="22"/>
          <w:szCs w:val="22"/>
        </w:rPr>
        <w:t>DSCH for paging</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PDCCH</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Broadcast PDCCH (e.g. PDCCH of Msg.2, paging)</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SSB</w:t>
      </w:r>
    </w:p>
    <w:p>
      <w:pPr>
        <w:keepNext w:val="0"/>
        <w:keepLines w:val="0"/>
        <w:pageBreakBefore w:val="0"/>
        <w:kinsoku/>
        <w:wordWrap/>
        <w:topLinePunct w:val="0"/>
        <w:bidi w:val="0"/>
        <w:spacing w:beforeAutospacing="0" w:after="0" w:afterAutospacing="0"/>
        <w:rPr>
          <w:sz w:val="22"/>
          <w:szCs w:val="22"/>
        </w:rPr>
      </w:pPr>
      <w:r>
        <w:rPr>
          <w:sz w:val="22"/>
          <w:szCs w:val="22"/>
        </w:rPr>
        <w:t xml:space="preserve">Note: RAN1 will aim to identify necessary link-level enhancements for these </w:t>
      </w:r>
      <w:r>
        <w:rPr>
          <w:sz w:val="22"/>
          <w:szCs w:val="22"/>
          <w:lang w:val="en-US"/>
        </w:rPr>
        <w:t>channels</w:t>
      </w:r>
      <w:r>
        <w:rPr>
          <w:sz w:val="22"/>
          <w:szCs w:val="22"/>
        </w:rPr>
        <w:t xml:space="preserve"> in the study phase. At the end of the study phase, RAN1 will further discuss whether the potential link-level enhancements will be specified within Rel-19 framework.</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For DL coverage performance evaluation, the following are assumed for all channels/signals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Channel model/Delay spread:</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Channel model as in Table 6.1.2-4 of TR38.821, NTN-TDL-C (LOS)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Evaluation scenario:</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Rural (LOS)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Channel estimation: Realistic estimation:</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Companies are encouraged to report channel estimation method.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SCS:</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15 kHz only</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UE speed: 3 km/h</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Frequency drift: TBD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Frequency offset: 0.1 ppm</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For link budget calculation, parameters in the following table are assumed:</w:t>
      </w:r>
    </w:p>
    <w:p>
      <w:pPr>
        <w:keepNext w:val="0"/>
        <w:keepLines w:val="0"/>
        <w:pageBreakBefore w:val="0"/>
        <w:kinsoku/>
        <w:wordWrap/>
        <w:topLinePunct w:val="0"/>
        <w:bidi w:val="0"/>
        <w:spacing w:beforeAutospacing="0" w:after="0" w:afterAutospacing="0"/>
        <w:rPr>
          <w:sz w:val="22"/>
          <w:szCs w:val="22"/>
        </w:rPr>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Parameters</w:t>
            </w:r>
          </w:p>
        </w:tc>
        <w:tc>
          <w:tcPr>
            <w:tcW w:w="4180" w:type="dxa"/>
            <w:tcBorders>
              <w:top w:val="single" w:color="FFFFFF" w:sz="4" w:space="0"/>
              <w:left w:val="nil"/>
              <w:righ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jc w:val="center"/>
              <w:rPr>
                <w:b/>
                <w:bCs/>
                <w:color w:val="FFFFFF"/>
                <w:sz w:val="22"/>
                <w:szCs w:val="22"/>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Carrier frequency</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2 GHz for DL (S-band)</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Satellite altitude</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600 km</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Target elevation angle</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30° (LEO)</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Atmospheric loss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Equation (6.6-8) in [38.811]</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Shadowing margin</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3 dB</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Scintillation loss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Section 6.6.6 in [38.811]</w:t>
            </w:r>
          </w:p>
          <w:p>
            <w:pPr>
              <w:keepNext w:val="0"/>
              <w:keepLines w:val="0"/>
              <w:pageBreakBefore w:val="0"/>
              <w:kinsoku/>
              <w:wordWrap/>
              <w:topLinePunct w:val="0"/>
              <w:bidi w:val="0"/>
              <w:spacing w:beforeAutospacing="0" w:after="0" w:afterAutospacing="0"/>
              <w:rPr>
                <w:sz w:val="22"/>
                <w:szCs w:val="22"/>
              </w:rPr>
            </w:pPr>
            <w:r>
              <w:rPr>
                <w:sz w:val="22"/>
                <w:szCs w:val="22"/>
              </w:rPr>
              <w:t>Ionospheric loss: = 2.2 dB</w:t>
            </w:r>
          </w:p>
          <w:p>
            <w:pPr>
              <w:keepNext w:val="0"/>
              <w:keepLines w:val="0"/>
              <w:pageBreakBefore w:val="0"/>
              <w:kinsoku/>
              <w:wordWrap/>
              <w:topLinePunct w:val="0"/>
              <w:bidi w:val="0"/>
              <w:spacing w:beforeAutospacing="0" w:after="0" w:afterAutospacing="0"/>
              <w:rPr>
                <w:sz w:val="22"/>
                <w:szCs w:val="22"/>
              </w:rPr>
            </w:pPr>
            <w:r>
              <w:rPr>
                <w:sz w:val="22"/>
                <w:szCs w:val="22"/>
              </w:rPr>
              <w:t>Tropospheric loss: Table 6.6.6.2.1-1 of [38.811]</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Additional loss</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 xml:space="preserve">0 dB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Clear sky conditions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Yes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Satellite antenna polarization</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Circular polarization</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Terminal type</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[S band: (M, N, P) = (1,1,2)]</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UE antenna gain</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rFonts w:eastAsia="等线"/>
                <w:sz w:val="22"/>
                <w:szCs w:val="22"/>
                <w:lang w:eastAsia="zh-CN"/>
              </w:rPr>
              <w:t>-5.5dBi</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Free space path loss</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Equation (6.6-2) in [38.811]</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Polarization loss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3dB</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Outcome</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CNR</w:t>
            </w:r>
          </w:p>
        </w:tc>
      </w:tr>
    </w:tbl>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keepNext w:val="0"/>
        <w:keepLines w:val="0"/>
        <w:pageBreakBefore w:val="0"/>
        <w:kinsoku/>
        <w:wordWrap/>
        <w:overflowPunct w:val="0"/>
        <w:topLinePunct w:val="0"/>
        <w:bidi w:val="0"/>
        <w:spacing w:beforeAutospacing="0" w:after="0" w:afterAutospacing="0"/>
        <w:textAlignment w:val="baseline"/>
        <w:rPr>
          <w:sz w:val="22"/>
          <w:szCs w:val="22"/>
          <w:lang w:val="en-US" w:eastAsia="zh-CN"/>
        </w:rPr>
      </w:pPr>
      <w:r>
        <w:rPr>
          <w:rFonts w:hint="eastAsia" w:cs="Arial"/>
          <w:sz w:val="22"/>
          <w:szCs w:val="22"/>
          <w:lang w:val="en-US" w:eastAsia="zh-CN"/>
        </w:rPr>
        <w:t>Based on previous achievements, we further discuss NTN downlink coverage enhancement in this contribution.</w:t>
      </w:r>
    </w:p>
    <w:p>
      <w:pPr>
        <w:keepNext w:val="0"/>
        <w:keepLines w:val="0"/>
        <w:pageBreakBefore w:val="0"/>
        <w:kinsoku/>
        <w:wordWrap/>
        <w:topLinePunct w:val="0"/>
        <w:bidi w:val="0"/>
        <w:spacing w:beforeAutospacing="0" w:after="0" w:afterAutospacing="0"/>
        <w:rPr>
          <w:rFonts w:cs="Arial"/>
        </w:rPr>
      </w:pPr>
    </w:p>
    <w:p>
      <w:pPr>
        <w:keepNext w:val="0"/>
        <w:keepLines w:val="0"/>
        <w:pageBreakBefore w:val="0"/>
        <w:kinsoku/>
        <w:wordWrap/>
        <w:topLinePunct w:val="0"/>
        <w:bidi w:val="0"/>
        <w:spacing w:beforeAutospacing="0" w:after="0" w:afterAutospacing="0"/>
        <w:rPr>
          <w:rFonts w:cs="Arial"/>
        </w:rPr>
      </w:pPr>
    </w:p>
    <w:p>
      <w:pPr>
        <w:pStyle w:val="2"/>
        <w:keepNext w:val="0"/>
        <w:keepLines w:val="0"/>
        <w:pageBreakBefore w:val="0"/>
        <w:numPr>
          <w:ilvl w:val="0"/>
          <w:numId w:val="7"/>
        </w:numPr>
        <w:tabs>
          <w:tab w:val="left" w:pos="432"/>
        </w:tabs>
        <w:kinsoku/>
        <w:wordWrap/>
        <w:topLinePunct w:val="0"/>
        <w:bidi w:val="0"/>
        <w:spacing w:beforeAutospacing="0" w:after="0" w:afterAutospacing="0"/>
        <w:rPr>
          <w:rFonts w:hint="eastAsia" w:eastAsiaTheme="minorEastAsia"/>
          <w:sz w:val="32"/>
          <w:lang w:val="en-US" w:eastAsia="zh-CN"/>
        </w:rPr>
      </w:pPr>
      <w:r>
        <w:rPr>
          <w:rFonts w:hint="eastAsia" w:eastAsiaTheme="minorEastAsia"/>
          <w:sz w:val="32"/>
          <w:lang w:val="en-US" w:eastAsia="zh-CN"/>
        </w:rPr>
        <w:t>Discussion</w:t>
      </w:r>
    </w:p>
    <w:p>
      <w:pPr>
        <w:keepNext w:val="0"/>
        <w:keepLines w:val="0"/>
        <w:pageBreakBefore w:val="0"/>
        <w:kinsoku/>
        <w:wordWrap/>
        <w:topLinePunct w:val="0"/>
        <w:bidi w:val="0"/>
        <w:spacing w:beforeAutospacing="0" w:after="0" w:afterAutospacing="0"/>
        <w:rPr>
          <w:rFonts w:eastAsia="等线"/>
          <w:szCs w:val="16"/>
          <w:lang w:val="en-US" w:eastAsia="zh-CN"/>
        </w:rPr>
      </w:pPr>
    </w:p>
    <w:p>
      <w:pPr>
        <w:pStyle w:val="3"/>
        <w:bidi w:val="0"/>
        <w:rPr>
          <w:rFonts w:hint="default"/>
          <w:lang w:val="en-US" w:eastAsia="zh-CN"/>
        </w:rPr>
      </w:pPr>
      <w:r>
        <w:rPr>
          <w:rFonts w:hint="eastAsia"/>
          <w:lang w:val="en-US" w:eastAsia="zh-CN"/>
        </w:rPr>
        <w:t xml:space="preserve">2.1 Parameters and assumptions in FR1 </w:t>
      </w:r>
    </w:p>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eastAsia"/>
          <w:lang w:val="en-US" w:eastAsia="zh-CN"/>
        </w:rPr>
        <w:t xml:space="preserve">For LEO600km in FR1 </w:t>
      </w:r>
      <w:r>
        <w:t>(i.e., S-band)</w:t>
      </w:r>
      <w:r>
        <w:rPr>
          <w:rFonts w:hint="eastAsia"/>
          <w:lang w:val="en-US" w:eastAsia="zh-CN"/>
        </w:rPr>
        <w:t xml:space="preserve">, </w:t>
      </w:r>
      <w:r>
        <w:t xml:space="preserve">the </w:t>
      </w:r>
      <w:r>
        <w:rPr>
          <w:highlight w:val="none"/>
        </w:rPr>
        <w:t xml:space="preserve">additional reference satellite parameters </w:t>
      </w:r>
      <w:r>
        <w:rPr>
          <w:rFonts w:hint="eastAsia"/>
          <w:lang w:val="en-US" w:eastAsia="zh-CN"/>
        </w:rPr>
        <w:t xml:space="preserve">were agreed in RAN1#116, as summarized in the following table. </w:t>
      </w:r>
      <w:r>
        <w:rPr>
          <w:rFonts w:hint="eastAsia" w:cs="Times New Roman"/>
          <w:b w:val="0"/>
          <w:bCs w:val="0"/>
          <w:sz w:val="22"/>
          <w:szCs w:val="22"/>
          <w:lang w:val="en-US" w:eastAsia="zh-CN"/>
        </w:rPr>
        <w:t xml:space="preserve">For </w:t>
      </w:r>
      <w:r>
        <w:rPr>
          <w:rFonts w:hint="default" w:ascii="Times New Roman" w:hAnsi="Times New Roman" w:eastAsia="Times" w:cs="Times New Roman"/>
          <w:b w:val="0"/>
          <w:bCs w:val="0"/>
          <w:i w:val="0"/>
          <w:iCs w:val="0"/>
          <w:color w:val="000000"/>
          <w:kern w:val="0"/>
          <w:sz w:val="22"/>
          <w:szCs w:val="22"/>
          <w:u w:val="none"/>
          <w:lang w:val="en-US" w:eastAsia="zh-CN" w:bidi="ar"/>
        </w:rPr>
        <w:t>Set1-1 FR1</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and</w:t>
      </w:r>
      <w:r>
        <w:rPr>
          <w:rFonts w:hint="eastAsia" w:cs="Times New Roman"/>
          <w:b w:val="0"/>
          <w:bCs w:val="0"/>
          <w:sz w:val="22"/>
          <w:szCs w:val="22"/>
          <w:lang w:val="en-US" w:eastAsia="zh-CN"/>
        </w:rPr>
        <w:t xml:space="preserve"> </w:t>
      </w:r>
      <w:r>
        <w:rPr>
          <w:rFonts w:hint="default" w:ascii="Times New Roman" w:hAnsi="Times New Roman" w:eastAsia="Times" w:cs="Times New Roman"/>
          <w:b w:val="0"/>
          <w:bCs w:val="0"/>
          <w:i w:val="0"/>
          <w:iCs w:val="0"/>
          <w:color w:val="000000"/>
          <w:kern w:val="0"/>
          <w:sz w:val="22"/>
          <w:szCs w:val="22"/>
          <w:u w:val="none"/>
          <w:lang w:val="en-US" w:eastAsia="zh-CN" w:bidi="ar"/>
        </w:rPr>
        <w:t>Set1-</w:t>
      </w:r>
      <w:r>
        <w:rPr>
          <w:rFonts w:hint="eastAsia" w:ascii="Times New Roman" w:hAnsi="Times New Roman" w:eastAsia="Times" w:cs="Times New Roman"/>
          <w:b w:val="0"/>
          <w:bCs w:val="0"/>
          <w:i w:val="0"/>
          <w:iCs w:val="0"/>
          <w:color w:val="000000"/>
          <w:kern w:val="0"/>
          <w:sz w:val="22"/>
          <w:szCs w:val="22"/>
          <w:u w:val="none"/>
          <w:lang w:val="en-US" w:eastAsia="zh-CN" w:bidi="ar"/>
        </w:rPr>
        <w:t>2</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FR1</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EIRP density per beam is 34 dBW. </w:t>
      </w:r>
      <w:r>
        <w:rPr>
          <w:rFonts w:hint="eastAsia" w:cs="Times New Roman"/>
          <w:b w:val="0"/>
          <w:bCs w:val="0"/>
          <w:sz w:val="22"/>
          <w:szCs w:val="22"/>
          <w:lang w:val="en-US" w:eastAsia="zh-CN"/>
        </w:rPr>
        <w:t xml:space="preserve">For </w:t>
      </w:r>
      <w:r>
        <w:rPr>
          <w:rFonts w:hint="default" w:ascii="Times New Roman" w:hAnsi="Times New Roman" w:eastAsia="Times" w:cs="Times New Roman"/>
          <w:b w:val="0"/>
          <w:bCs w:val="0"/>
          <w:i w:val="0"/>
          <w:iCs w:val="0"/>
          <w:color w:val="000000"/>
          <w:kern w:val="0"/>
          <w:sz w:val="22"/>
          <w:szCs w:val="22"/>
          <w:u w:val="none"/>
          <w:lang w:val="en-US" w:eastAsia="zh-CN" w:bidi="ar"/>
        </w:rPr>
        <w:t>Set1-</w:t>
      </w:r>
      <w:r>
        <w:rPr>
          <w:rFonts w:hint="eastAsia" w:ascii="Times New Roman" w:hAnsi="Times New Roman" w:eastAsia="Times" w:cs="Times New Roman"/>
          <w:b w:val="0"/>
          <w:bCs w:val="0"/>
          <w:i w:val="0"/>
          <w:iCs w:val="0"/>
          <w:color w:val="000000"/>
          <w:kern w:val="0"/>
          <w:sz w:val="22"/>
          <w:szCs w:val="22"/>
          <w:u w:val="none"/>
          <w:lang w:val="en-US" w:eastAsia="zh-CN" w:bidi="ar"/>
        </w:rPr>
        <w:t>3</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FR1</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EIRP density per beam is 26 dBW, which is 8 dB lower than the former. </w:t>
      </w:r>
    </w:p>
    <w:p>
      <w:pPr>
        <w:keepNext w:val="0"/>
        <w:keepLines w:val="0"/>
        <w:pageBreakBefore w:val="0"/>
        <w:kinsoku/>
        <w:wordWrap/>
        <w:topLinePunct w:val="0"/>
        <w:bidi w:val="0"/>
        <w:spacing w:beforeAutospacing="0" w:after="0" w:afterAutospacing="0"/>
        <w:rPr>
          <w:rFonts w:hint="default" w:eastAsiaTheme="minorEastAsia"/>
          <w:lang w:val="en-US" w:eastAsia="zh-CN"/>
        </w:rPr>
      </w:pPr>
    </w:p>
    <w:p>
      <w:pPr>
        <w:pStyle w:val="37"/>
        <w:keepNext w:val="0"/>
        <w:keepLines w:val="0"/>
        <w:pageBreakBefore w:val="0"/>
        <w:kinsoku/>
        <w:wordWrap/>
        <w:topLinePunct w:val="0"/>
        <w:bidi w:val="0"/>
        <w:spacing w:beforeAutospacing="0" w:after="0" w:afterAutospacing="0"/>
        <w:ind w:left="0"/>
        <w:rPr>
          <w:rFonts w:hint="eastAsia"/>
          <w:lang w:val="en-US" w:eastAsia="zh-CN"/>
        </w:rPr>
      </w:pPr>
    </w:p>
    <w:tbl>
      <w:tblPr>
        <w:tblStyle w:val="21"/>
        <w:tblW w:w="87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4"/>
        <w:gridCol w:w="1710"/>
        <w:gridCol w:w="1710"/>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SCS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Beam size(Note 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Payload Total DL power level (dBW)</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31.24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Aggregated EIRP (Total) (dBW)</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61.24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Tx max Gain</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EIRP per Satellite beam (dBW)</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simultaneously active beams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r>
    </w:tbl>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cs="Times New Roman"/>
          <w:b w:val="0"/>
          <w:bCs w:val="0"/>
          <w:sz w:val="22"/>
          <w:szCs w:val="22"/>
          <w:lang w:val="en-US" w:eastAsia="zh-CN"/>
        </w:rPr>
        <w:t>Other assumed parameters for downlink link budget calculation are summarized in the table below.</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tbl>
      <w:tblPr>
        <w:tblStyle w:val="21"/>
        <w:tblW w:w="87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97"/>
        <w:gridCol w:w="51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Satellite orbit</w:t>
            </w:r>
          </w:p>
        </w:tc>
        <w:tc>
          <w:tcPr>
            <w:tcW w:w="51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LEO-600</w:t>
            </w:r>
            <w:r>
              <w:rPr>
                <w:rFonts w:hint="eastAsia" w:ascii="Times New Roman" w:hAnsi="Times New Roman" w:eastAsia="宋体" w:cs="Times New Roman"/>
                <w:i w:val="0"/>
                <w:iCs w:val="0"/>
                <w:color w:val="000000"/>
                <w:kern w:val="0"/>
                <w:sz w:val="22"/>
                <w:szCs w:val="22"/>
                <w:u w:val="none"/>
                <w:lang w:val="en-US" w:eastAsia="zh-CN" w:bidi="ar"/>
              </w:rPr>
              <w:t>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default" w:ascii="Times New Roman" w:hAnsi="Times New Roman" w:eastAsia="宋体" w:cs="Times New Roman"/>
                <w:b/>
                <w:bCs/>
                <w:i w:val="0"/>
                <w:iCs w:val="0"/>
                <w:color w:val="000000"/>
                <w:kern w:val="0"/>
                <w:sz w:val="22"/>
                <w:szCs w:val="22"/>
                <w:u w:val="none"/>
                <w:lang w:val="en-US" w:eastAsia="zh-CN" w:bidi="ar"/>
              </w:rPr>
              <w:t xml:space="preserve">Elevation angle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degree</w:t>
            </w:r>
            <w:r>
              <w:rPr>
                <w:rFonts w:hint="eastAsia" w:eastAsia="宋体" w:cs="Times New Roman"/>
                <w:b/>
                <w:bCs/>
                <w:i w:val="0"/>
                <w:iCs w:val="0"/>
                <w:color w:val="000000"/>
                <w:kern w:val="0"/>
                <w:sz w:val="22"/>
                <w:szCs w:val="22"/>
                <w:u w:val="none"/>
                <w:lang w:val="en-US" w:eastAsia="zh-CN" w:bidi="ar"/>
              </w:rPr>
              <w:t>)</w:t>
            </w:r>
          </w:p>
        </w:tc>
        <w:tc>
          <w:tcPr>
            <w:tcW w:w="5127" w:type="dxa"/>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Frequency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GHz</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Atmospheric loss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Shadow fading margin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Scintillation Loss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Polarization loss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Additional losses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eastAsia="zh-CN" w:bidi="ar-SA"/>
              </w:rPr>
            </w:pPr>
            <w:r>
              <w:rPr>
                <w:b/>
                <w:szCs w:val="18"/>
                <w:lang w:eastAsia="zh-CN"/>
              </w:rPr>
              <w:t xml:space="preserve">Steering loss </w:t>
            </w:r>
            <w:r>
              <w:rPr>
                <w:rFonts w:hint="eastAsia"/>
                <w:b/>
                <w:szCs w:val="18"/>
                <w:lang w:val="en-US" w:eastAsia="zh-CN"/>
              </w:rPr>
              <w:t>(dB)</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cs="Times New Roman" w:eastAsiaTheme="minorEastAsia"/>
                <w:i w:val="0"/>
                <w:iCs w:val="0"/>
                <w:color w:val="000000"/>
                <w:sz w:val="22"/>
                <w:szCs w:val="22"/>
                <w:u w:val="none"/>
                <w:lang w:val="en-US" w:eastAsia="zh-CN" w:bidi="ar-SA"/>
              </w:rPr>
            </w:pPr>
            <w:r>
              <w:rPr>
                <w:rFonts w:hint="eastAsia" w:ascii="Times New Roman" w:hAnsi="Times New Roman" w:eastAsia="宋体" w:cs="Times New Roman"/>
                <w:i w:val="0"/>
                <w:iCs w:val="0"/>
                <w:color w:val="000000"/>
                <w:sz w:val="22"/>
                <w:szCs w:val="22"/>
                <w:u w:val="none"/>
                <w:lang w:val="en-US" w:eastAsia="zh-CN"/>
              </w:rPr>
              <w:t xml:space="preserve">0 to 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UE antenna gain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dBi</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UE Noise Figure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RX G/T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dB/T</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-36.6</w:t>
            </w:r>
          </w:p>
        </w:tc>
      </w:tr>
    </w:tbl>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
        <w:bidi w:val="0"/>
        <w:rPr>
          <w:rFonts w:hint="default"/>
          <w:lang w:val="en-US" w:eastAsia="zh-CN"/>
        </w:rPr>
      </w:pPr>
      <w:r>
        <w:rPr>
          <w:rFonts w:hint="eastAsia"/>
          <w:lang w:val="en-US" w:eastAsia="zh-CN"/>
        </w:rPr>
        <w:t>2.2 CNR for 30 degree elevation angle</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cs="Times New Roman"/>
          <w:b w:val="0"/>
          <w:bCs w:val="0"/>
          <w:sz w:val="22"/>
          <w:szCs w:val="22"/>
          <w:lang w:val="en-US" w:eastAsia="zh-CN"/>
        </w:rPr>
        <w:t xml:space="preserve">With above parameters and assumptions, link budget can be calculated. The outcome (CNRs) are listed as below. </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 xml:space="preserve">Observation 1: For LEO600km in FR1 </w:t>
      </w:r>
      <w:r>
        <w:rPr>
          <w:b/>
          <w:bCs/>
        </w:rPr>
        <w:t>(i.e., S-band)</w:t>
      </w:r>
      <w:r>
        <w:rPr>
          <w:rFonts w:hint="eastAsia"/>
          <w:b/>
          <w:bCs/>
          <w:lang w:val="en-US" w:eastAsia="zh-CN"/>
        </w:rPr>
        <w:t>, when elevation angle is 30 degree, CNR at the receiver are as following:</w:t>
      </w:r>
    </w:p>
    <w:p>
      <w:pPr>
        <w:pStyle w:val="37"/>
        <w:keepNext w:val="0"/>
        <w:keepLines w:val="0"/>
        <w:pageBreakBefore w:val="0"/>
        <w:kinsoku/>
        <w:wordWrap/>
        <w:topLinePunct w:val="0"/>
        <w:bidi w:val="0"/>
        <w:spacing w:beforeAutospacing="0" w:after="0" w:afterAutospacing="0"/>
        <w:ind w:left="0"/>
        <w:rPr>
          <w:rFonts w:hint="default"/>
          <w:b/>
          <w:bCs/>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1674"/>
        <w:gridCol w:w="1722"/>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16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FR1 (i.e., S-band)</w:t>
            </w:r>
          </w:p>
        </w:tc>
        <w:tc>
          <w:tcPr>
            <w:tcW w:w="172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1-2 FR1 (i.e., S-band)</w:t>
            </w:r>
          </w:p>
        </w:tc>
        <w:tc>
          <w:tcPr>
            <w:tcW w:w="168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3396" w:type="dxa"/>
            <w:gridSpan w:val="2"/>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34</w:t>
            </w:r>
          </w:p>
        </w:tc>
        <w:tc>
          <w:tcPr>
            <w:tcW w:w="1683"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62" w:type="dxa"/>
            <w:tcBorders>
              <w:top w:val="single" w:color="000000" w:sz="8" w:space="0"/>
              <w:left w:val="single" w:color="000000" w:sz="8" w:space="0"/>
              <w:bottom w:val="single" w:color="000000" w:sz="8" w:space="0"/>
              <w:right w:val="single" w:color="auto" w:sz="4"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eastAsia" w:cs="Times New Roman"/>
                <w:b/>
                <w:bCs/>
                <w:sz w:val="22"/>
                <w:szCs w:val="22"/>
                <w:lang w:val="en-US" w:eastAsia="zh-CN"/>
              </w:rPr>
              <w:t>without considering steering loss</w:t>
            </w:r>
          </w:p>
        </w:tc>
        <w:tc>
          <w:tcPr>
            <w:tcW w:w="3396" w:type="dxa"/>
            <w:gridSpan w:val="2"/>
            <w:tcBorders>
              <w:top w:val="single" w:color="auto" w:sz="4" w:space="0"/>
              <w:left w:val="single" w:color="auto" w:sz="4" w:space="0"/>
              <w:bottom w:val="single" w:color="auto" w:sz="4"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683"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cs="Times New Roman"/>
                <w:b/>
                <w:bCs/>
                <w:color w:val="0000FF"/>
                <w:sz w:val="22"/>
                <w:szCs w:val="22"/>
                <w:lang w:val="en-US" w:eastAsia="zh-CN"/>
              </w:rPr>
              <w:t>With steering loss = 4dB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-5.4</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-13.4</w:t>
            </w:r>
          </w:p>
        </w:tc>
      </w:tr>
    </w:tbl>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pStyle w:val="3"/>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2.3 Required SNR</w:t>
      </w:r>
    </w:p>
    <w:p>
      <w:pPr>
        <w:pStyle w:val="37"/>
        <w:keepNext w:val="0"/>
        <w:keepLines w:val="0"/>
        <w:pageBreakBefore w:val="0"/>
        <w:kinsoku/>
        <w:wordWrap/>
        <w:topLinePunct w:val="0"/>
        <w:bidi w:val="0"/>
        <w:spacing w:beforeAutospacing="0" w:after="0" w:afterAutospacing="0"/>
        <w:ind w:left="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rFonts w:hint="default"/>
          <w:b w:val="0"/>
          <w:bCs w:val="0"/>
          <w:lang w:val="en-US" w:eastAsia="zh-CN"/>
        </w:rPr>
      </w:pPr>
      <w:r>
        <w:rPr>
          <w:rFonts w:hint="eastAsia"/>
          <w:b w:val="0"/>
          <w:bCs w:val="0"/>
          <w:lang w:val="en-US" w:eastAsia="zh-CN"/>
        </w:rPr>
        <w:t>For link level study, some channel performance are evaluated through link level simulation. The required SNR are listed in the table below.</w:t>
      </w:r>
    </w:p>
    <w:p>
      <w:pPr>
        <w:pStyle w:val="37"/>
        <w:keepNext w:val="0"/>
        <w:keepLines w:val="0"/>
        <w:pageBreakBefore w:val="0"/>
        <w:kinsoku/>
        <w:wordWrap/>
        <w:topLinePunct w:val="0"/>
        <w:bidi w:val="0"/>
        <w:spacing w:beforeAutospacing="0" w:after="0" w:afterAutospacing="0"/>
        <w:ind w:left="0"/>
        <w:jc w:val="center"/>
        <w:rPr>
          <w:rFonts w:hint="eastAsia"/>
          <w:b/>
          <w:bCs/>
          <w:lang w:val="en-US" w:eastAsia="zh-CN"/>
        </w:rPr>
      </w:pPr>
    </w:p>
    <w:tbl>
      <w:tblPr>
        <w:tblStyle w:val="21"/>
        <w:tblW w:w="80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7"/>
        <w:gridCol w:w="25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jc w:val="center"/>
        </w:trPr>
        <w:tc>
          <w:tcPr>
            <w:tcW w:w="550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lang w:val="en-US"/>
              </w:rPr>
            </w:pPr>
            <w:r>
              <w:rPr>
                <w:rFonts w:hint="eastAsia"/>
                <w:b/>
                <w:bCs/>
                <w:i w:val="0"/>
                <w:iCs/>
                <w:lang w:val="en-US" w:eastAsia="zh-CN"/>
              </w:rPr>
              <w:t>Channels/Signals</w:t>
            </w:r>
          </w:p>
        </w:tc>
        <w:tc>
          <w:tcPr>
            <w:tcW w:w="256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Required SNR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550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eastAsia"/>
                <w:b/>
                <w:bCs/>
                <w:i w:val="0"/>
                <w:iCs/>
                <w:lang w:val="en-US" w:eastAsia="zh-CN"/>
              </w:rPr>
            </w:pPr>
            <w:r>
              <w:rPr>
                <w:rFonts w:hint="eastAsia"/>
                <w:b/>
                <w:bCs/>
                <w:i w:val="0"/>
                <w:iCs/>
                <w:lang w:val="en-US" w:eastAsia="zh-CN"/>
              </w:rPr>
              <w:t>SSB</w:t>
            </w:r>
          </w:p>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lang w:val="en-US"/>
              </w:rPr>
            </w:pPr>
            <w:r>
              <w:rPr>
                <w:rFonts w:hint="eastAsia"/>
                <w:b/>
                <w:bCs/>
                <w:i w:val="0"/>
                <w:iCs/>
                <w:lang w:val="en-US" w:eastAsia="zh-CN"/>
              </w:rPr>
              <w:t>(2RX, 4 combination, 1% BLER)</w:t>
            </w:r>
          </w:p>
        </w:tc>
        <w:tc>
          <w:tcPr>
            <w:tcW w:w="256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507" w:type="dxa"/>
            <w:tcBorders>
              <w:top w:val="single" w:color="000000" w:sz="8" w:space="0"/>
              <w:left w:val="single" w:color="000000" w:sz="8" w:space="0"/>
              <w:bottom w:val="single" w:color="000000" w:sz="8"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PDSCH for VoIP</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b/>
                <w:bCs/>
                <w:i w:val="0"/>
                <w:iCs w:val="0"/>
                <w:color w:val="000000" w:themeColor="text1"/>
                <w:lang w:val="en-US" w:eastAsia="zh-CN"/>
                <w14:textFill>
                  <w14:solidFill>
                    <w14:schemeClr w14:val="tx1"/>
                  </w14:solidFill>
                </w14:textFill>
              </w:rPr>
              <w:t>(3 PRB, 20 repetitions, 2% BLER)</w:t>
            </w:r>
          </w:p>
        </w:tc>
        <w:tc>
          <w:tcPr>
            <w:tcW w:w="2563" w:type="dxa"/>
            <w:tcBorders>
              <w:top w:val="single" w:color="auto" w:sz="4" w:space="0"/>
              <w:left w:val="single" w:color="auto" w:sz="4" w:space="0"/>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Times New Roman" w:hAnsi="Times New Roman" w:eastAsia="宋体" w:cs="Times New Roman"/>
                <w:i w:val="0"/>
                <w:iCs w:val="0"/>
                <w:color w:val="000000"/>
                <w:kern w:val="0"/>
                <w:sz w:val="22"/>
                <w:szCs w:val="22"/>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550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PDSCH for 3kbps low data rate</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b/>
                <w:bCs/>
                <w:i w:val="0"/>
                <w:iCs w:val="0"/>
                <w:color w:val="000000" w:themeColor="text1"/>
                <w:lang w:val="en-US" w:eastAsia="zh-CN"/>
                <w14:textFill>
                  <w14:solidFill>
                    <w14:schemeClr w14:val="tx1"/>
                  </w14:solidFill>
                </w14:textFill>
              </w:rPr>
              <w:t>(2 PRB, 32 repetitions, 10% BLER)</w:t>
            </w:r>
          </w:p>
        </w:tc>
        <w:tc>
          <w:tcPr>
            <w:tcW w:w="256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550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PDSCH for 120 kbps data rate</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b/>
                <w:bCs/>
                <w:i w:val="0"/>
                <w:iCs w:val="0"/>
                <w:color w:val="000000" w:themeColor="text1"/>
                <w:lang w:val="en-US" w:eastAsia="zh-CN"/>
                <w14:textFill>
                  <w14:solidFill>
                    <w14:schemeClr w14:val="tx1"/>
                  </w14:solidFill>
                </w14:textFill>
              </w:rPr>
            </w:pPr>
            <w:r>
              <w:rPr>
                <w:rFonts w:hint="eastAsia"/>
                <w:b/>
                <w:bCs/>
                <w:i w:val="0"/>
                <w:iCs w:val="0"/>
                <w:color w:val="000000" w:themeColor="text1"/>
                <w:lang w:val="en-US" w:eastAsia="zh-CN"/>
                <w14:textFill>
                  <w14:solidFill>
                    <w14:schemeClr w14:val="tx1"/>
                  </w14:solidFill>
                </w14:textFill>
              </w:rPr>
              <w:t>(25 PRB, 8 repetitions, 10% BLER)</w:t>
            </w:r>
          </w:p>
        </w:tc>
        <w:tc>
          <w:tcPr>
            <w:tcW w:w="256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-11.0</w:t>
            </w:r>
          </w:p>
        </w:tc>
      </w:tr>
    </w:tbl>
    <w:p>
      <w:pPr>
        <w:pStyle w:val="37"/>
        <w:keepNext w:val="0"/>
        <w:keepLines w:val="0"/>
        <w:pageBreakBefore w:val="0"/>
        <w:kinsoku/>
        <w:wordWrap/>
        <w:topLinePunct w:val="0"/>
        <w:bidi w:val="0"/>
        <w:spacing w:beforeAutospacing="0" w:after="0" w:afterAutospacing="0"/>
        <w:ind w:left="0"/>
        <w:rPr>
          <w:rFonts w:hint="eastAsia"/>
          <w:b w:val="0"/>
          <w:bCs w:val="0"/>
          <w:lang w:val="en-US" w:eastAsia="zh-CN"/>
        </w:rPr>
      </w:pPr>
    </w:p>
    <w:p>
      <w:pPr>
        <w:pStyle w:val="37"/>
        <w:keepNext w:val="0"/>
        <w:keepLines w:val="0"/>
        <w:pageBreakBefore w:val="0"/>
        <w:kinsoku/>
        <w:wordWrap/>
        <w:topLinePunct w:val="0"/>
        <w:bidi w:val="0"/>
        <w:spacing w:beforeAutospacing="0" w:after="0" w:afterAutospacing="0"/>
        <w:ind w:left="0"/>
        <w:rPr>
          <w:rFonts w:hint="eastAsia"/>
          <w:b w:val="0"/>
          <w:bCs w:val="0"/>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Observation 2: Required SNR for PDSCH can be as low as from -9.0 to -13dB. But the required SNR for SSB does not have much flexibility.</w:t>
      </w:r>
    </w:p>
    <w:p>
      <w:pPr>
        <w:pStyle w:val="37"/>
        <w:keepNext w:val="0"/>
        <w:keepLines w:val="0"/>
        <w:pageBreakBefore w:val="0"/>
        <w:kinsoku/>
        <w:wordWrap/>
        <w:topLinePunct w:val="0"/>
        <w:bidi w:val="0"/>
        <w:spacing w:beforeAutospacing="0" w:after="0" w:afterAutospacing="0"/>
        <w:ind w:left="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rFonts w:hint="eastAsia"/>
          <w:b/>
          <w:bCs/>
          <w:lang w:val="en-US" w:eastAsia="zh-CN"/>
        </w:rPr>
      </w:pPr>
    </w:p>
    <w:p>
      <w:pPr>
        <w:pStyle w:val="3"/>
        <w:keepNext w:val="0"/>
        <w:keepLines w:val="0"/>
        <w:pageBreakBefore w:val="0"/>
        <w:kinsoku/>
        <w:wordWrap/>
        <w:topLinePunct w:val="0"/>
        <w:bidi w:val="0"/>
        <w:spacing w:beforeAutospacing="0" w:after="0" w:afterAutospacing="0"/>
        <w:rPr>
          <w:lang w:val="en-US" w:eastAsia="zh-CN"/>
        </w:rPr>
      </w:pPr>
      <w:r>
        <w:rPr>
          <w:rFonts w:hint="eastAsia"/>
          <w:lang w:val="en-US" w:eastAsia="zh-CN"/>
        </w:rPr>
        <w:t>2.4 Coverage capability</w:t>
      </w:r>
    </w:p>
    <w:p>
      <w:pPr>
        <w:pStyle w:val="37"/>
        <w:keepNext w:val="0"/>
        <w:keepLines w:val="0"/>
        <w:pageBreakBefore w:val="0"/>
        <w:kinsoku/>
        <w:wordWrap/>
        <w:topLinePunct w:val="0"/>
        <w:bidi w:val="0"/>
        <w:spacing w:beforeAutospacing="0" w:after="0" w:afterAutospacing="0"/>
        <w:ind w:left="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val="0"/>
          <w:bCs w:val="0"/>
          <w:i w:val="0"/>
          <w:iCs w:val="0"/>
          <w:color w:val="000000"/>
          <w:kern w:val="0"/>
          <w:sz w:val="22"/>
          <w:szCs w:val="22"/>
          <w:u w:val="none"/>
          <w:lang w:val="en-US" w:eastAsia="zh-CN" w:bidi="ar"/>
        </w:rPr>
      </w:pPr>
      <w:r>
        <w:rPr>
          <w:rFonts w:hint="eastAsia"/>
          <w:b w:val="0"/>
          <w:bCs w:val="0"/>
          <w:lang w:val="en-US" w:eastAsia="zh-CN"/>
        </w:rPr>
        <w:t xml:space="preserve">Comparing the required SNR with the CNR for 30 degree elevation angle, For </w:t>
      </w:r>
      <w:r>
        <w:rPr>
          <w:rFonts w:hint="default" w:ascii="Times New Roman" w:hAnsi="Times New Roman" w:eastAsia="宋体" w:cs="Times New Roman"/>
          <w:b w:val="0"/>
          <w:bCs w:val="0"/>
          <w:i w:val="0"/>
          <w:iCs w:val="0"/>
          <w:color w:val="000000"/>
          <w:kern w:val="0"/>
          <w:sz w:val="22"/>
          <w:szCs w:val="22"/>
          <w:u w:val="none"/>
          <w:lang w:val="en-US" w:eastAsia="zh-CN" w:bidi="ar"/>
        </w:rPr>
        <w:t>Set 1-1 FR1</w:t>
      </w:r>
      <w:r>
        <w:rPr>
          <w:rFonts w:hint="eastAsia" w:ascii="Times New Roman" w:hAnsi="Times New Roman" w:eastAsia="宋体" w:cs="Times New Roman"/>
          <w:b w:val="0"/>
          <w:bCs w:val="0"/>
          <w:i w:val="0"/>
          <w:iCs w:val="0"/>
          <w:color w:val="000000"/>
          <w:kern w:val="0"/>
          <w:sz w:val="22"/>
          <w:szCs w:val="22"/>
          <w:u w:val="none"/>
          <w:lang w:val="en-US" w:eastAsia="zh-CN" w:bidi="ar"/>
        </w:rPr>
        <w:t xml:space="preserve"> and </w:t>
      </w:r>
      <w:r>
        <w:rPr>
          <w:rFonts w:hint="default" w:ascii="Times New Roman" w:hAnsi="Times New Roman" w:eastAsia="宋体" w:cs="Times New Roman"/>
          <w:b w:val="0"/>
          <w:bCs w:val="0"/>
          <w:i w:val="0"/>
          <w:iCs w:val="0"/>
          <w:color w:val="000000"/>
          <w:kern w:val="0"/>
          <w:sz w:val="22"/>
          <w:szCs w:val="22"/>
          <w:u w:val="none"/>
          <w:lang w:val="en-US" w:eastAsia="zh-CN" w:bidi="ar"/>
        </w:rPr>
        <w:t>Set 1-</w:t>
      </w:r>
      <w:r>
        <w:rPr>
          <w:rFonts w:hint="eastAsia" w:ascii="Times New Roman" w:hAnsi="Times New Roman" w:eastAsia="宋体" w:cs="Times New Roman"/>
          <w:b w:val="0"/>
          <w:bCs w:val="0"/>
          <w:i w:val="0"/>
          <w:iCs w:val="0"/>
          <w:color w:val="000000"/>
          <w:kern w:val="0"/>
          <w:sz w:val="22"/>
          <w:szCs w:val="22"/>
          <w:u w:val="none"/>
          <w:lang w:val="en-US" w:eastAsia="zh-CN" w:bidi="ar"/>
        </w:rPr>
        <w:t>2</w:t>
      </w:r>
      <w:r>
        <w:rPr>
          <w:rFonts w:hint="default" w:ascii="Times New Roman" w:hAnsi="Times New Roman" w:eastAsia="宋体" w:cs="Times New Roman"/>
          <w:b w:val="0"/>
          <w:bCs w:val="0"/>
          <w:i w:val="0"/>
          <w:iCs w:val="0"/>
          <w:color w:val="000000"/>
          <w:kern w:val="0"/>
          <w:sz w:val="22"/>
          <w:szCs w:val="22"/>
          <w:u w:val="none"/>
          <w:lang w:val="en-US" w:eastAsia="zh-CN" w:bidi="ar"/>
        </w:rPr>
        <w:t xml:space="preserve"> FR1</w:t>
      </w:r>
      <w:r>
        <w:rPr>
          <w:rFonts w:hint="eastAsia" w:ascii="Times New Roman" w:hAnsi="Times New Roman" w:eastAsia="宋体" w:cs="Times New Roman"/>
          <w:b w:val="0"/>
          <w:bCs w:val="0"/>
          <w:i w:val="0"/>
          <w:iCs w:val="0"/>
          <w:color w:val="000000"/>
          <w:kern w:val="0"/>
          <w:sz w:val="22"/>
          <w:szCs w:val="22"/>
          <w:u w:val="none"/>
          <w:lang w:val="en-US" w:eastAsia="zh-CN" w:bidi="ar"/>
        </w:rPr>
        <w:t xml:space="preserve">, CNR can be met the SNR requirement. But </w:t>
      </w:r>
      <w:r>
        <w:rPr>
          <w:rFonts w:hint="default" w:ascii="Times New Roman" w:hAnsi="Times New Roman" w:eastAsia="宋体" w:cs="Times New Roman"/>
          <w:b w:val="0"/>
          <w:bCs w:val="0"/>
          <w:i w:val="0"/>
          <w:iCs w:val="0"/>
          <w:color w:val="000000"/>
          <w:kern w:val="0"/>
          <w:sz w:val="22"/>
          <w:szCs w:val="22"/>
          <w:u w:val="none"/>
          <w:lang w:val="en-US" w:eastAsia="zh-CN" w:bidi="ar"/>
        </w:rPr>
        <w:t>Set 1-</w:t>
      </w:r>
      <w:r>
        <w:rPr>
          <w:rFonts w:hint="eastAsia" w:ascii="Times New Roman" w:hAnsi="Times New Roman" w:eastAsia="宋体" w:cs="Times New Roman"/>
          <w:b w:val="0"/>
          <w:bCs w:val="0"/>
          <w:i w:val="0"/>
          <w:iCs w:val="0"/>
          <w:color w:val="000000"/>
          <w:kern w:val="0"/>
          <w:sz w:val="22"/>
          <w:szCs w:val="22"/>
          <w:u w:val="none"/>
          <w:lang w:val="en-US" w:eastAsia="zh-CN" w:bidi="ar"/>
        </w:rPr>
        <w:t>3</w:t>
      </w:r>
      <w:r>
        <w:rPr>
          <w:rFonts w:hint="default" w:ascii="Times New Roman" w:hAnsi="Times New Roman" w:eastAsia="宋体" w:cs="Times New Roman"/>
          <w:b w:val="0"/>
          <w:bCs w:val="0"/>
          <w:i w:val="0"/>
          <w:iCs w:val="0"/>
          <w:color w:val="000000"/>
          <w:kern w:val="0"/>
          <w:sz w:val="22"/>
          <w:szCs w:val="22"/>
          <w:u w:val="none"/>
          <w:lang w:val="en-US" w:eastAsia="zh-CN" w:bidi="ar"/>
        </w:rPr>
        <w:t xml:space="preserve"> FR1</w:t>
      </w:r>
      <w:r>
        <w:rPr>
          <w:rFonts w:hint="eastAsia" w:ascii="Times New Roman" w:hAnsi="Times New Roman" w:eastAsia="宋体" w:cs="Times New Roman"/>
          <w:b w:val="0"/>
          <w:bCs w:val="0"/>
          <w:i w:val="0"/>
          <w:iCs w:val="0"/>
          <w:color w:val="000000"/>
          <w:kern w:val="0"/>
          <w:sz w:val="22"/>
          <w:szCs w:val="22"/>
          <w:u w:val="none"/>
          <w:lang w:val="en-US" w:eastAsia="zh-CN" w:bidi="ar"/>
        </w:rPr>
        <w:t xml:space="preserve"> can not met. </w:t>
      </w: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val="0"/>
          <w:bCs w:val="0"/>
          <w:i w:val="0"/>
          <w:iCs w:val="0"/>
          <w:color w:val="000000"/>
          <w:kern w:val="0"/>
          <w:sz w:val="22"/>
          <w:szCs w:val="22"/>
          <w:u w:val="none"/>
          <w:lang w:val="en-US" w:eastAsia="zh-CN" w:bidi="ar"/>
        </w:rPr>
      </w:pPr>
      <w:r>
        <w:rPr>
          <w:rFonts w:hint="eastAsia"/>
          <w:b w:val="0"/>
          <w:bCs w:val="0"/>
          <w:lang w:val="en-US" w:eastAsia="zh-CN"/>
        </w:rPr>
        <w:t xml:space="preserve">For </w:t>
      </w:r>
      <w:r>
        <w:rPr>
          <w:rFonts w:hint="default" w:ascii="Times New Roman" w:hAnsi="Times New Roman" w:eastAsia="宋体" w:cs="Times New Roman"/>
          <w:b w:val="0"/>
          <w:bCs w:val="0"/>
          <w:i w:val="0"/>
          <w:iCs w:val="0"/>
          <w:color w:val="000000"/>
          <w:kern w:val="0"/>
          <w:sz w:val="22"/>
          <w:szCs w:val="22"/>
          <w:u w:val="none"/>
          <w:lang w:val="en-US" w:eastAsia="zh-CN" w:bidi="ar"/>
        </w:rPr>
        <w:t>Set 1-</w:t>
      </w:r>
      <w:r>
        <w:rPr>
          <w:rFonts w:hint="eastAsia" w:ascii="Times New Roman" w:hAnsi="Times New Roman" w:eastAsia="宋体" w:cs="Times New Roman"/>
          <w:b w:val="0"/>
          <w:bCs w:val="0"/>
          <w:i w:val="0"/>
          <w:iCs w:val="0"/>
          <w:color w:val="000000"/>
          <w:kern w:val="0"/>
          <w:sz w:val="22"/>
          <w:szCs w:val="22"/>
          <w:u w:val="none"/>
          <w:lang w:val="en-US" w:eastAsia="zh-CN" w:bidi="ar"/>
        </w:rPr>
        <w:t>3</w:t>
      </w:r>
      <w:r>
        <w:rPr>
          <w:rFonts w:hint="default" w:ascii="Times New Roman" w:hAnsi="Times New Roman" w:eastAsia="宋体" w:cs="Times New Roman"/>
          <w:b w:val="0"/>
          <w:bCs w:val="0"/>
          <w:i w:val="0"/>
          <w:iCs w:val="0"/>
          <w:color w:val="000000"/>
          <w:kern w:val="0"/>
          <w:sz w:val="22"/>
          <w:szCs w:val="22"/>
          <w:u w:val="none"/>
          <w:lang w:val="en-US" w:eastAsia="zh-CN" w:bidi="ar"/>
        </w:rPr>
        <w:t xml:space="preserve"> FR1</w:t>
      </w:r>
      <w:r>
        <w:rPr>
          <w:rFonts w:hint="eastAsia" w:ascii="Times New Roman" w:hAnsi="Times New Roman" w:eastAsia="宋体" w:cs="Times New Roman"/>
          <w:b w:val="0"/>
          <w:bCs w:val="0"/>
          <w:i w:val="0"/>
          <w:iCs w:val="0"/>
          <w:color w:val="000000"/>
          <w:kern w:val="0"/>
          <w:sz w:val="22"/>
          <w:szCs w:val="22"/>
          <w:u w:val="none"/>
          <w:lang w:val="en-US" w:eastAsia="zh-CN" w:bidi="ar"/>
        </w:rPr>
        <w:t>, if smaller coverage scope (higher elevation angle) or higher beam EIRP density is considered, the shortage in link budget can be mitigated.</w:t>
      </w:r>
    </w:p>
    <w:p>
      <w:pPr>
        <w:pStyle w:val="37"/>
        <w:keepNext w:val="0"/>
        <w:keepLines w:val="0"/>
        <w:pageBreakBefore w:val="0"/>
        <w:kinsoku/>
        <w:wordWrap/>
        <w:topLinePunct w:val="0"/>
        <w:bidi w:val="0"/>
        <w:spacing w:beforeAutospacing="0" w:after="0" w:afterAutospacing="0"/>
        <w:ind w:left="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bCs/>
          <w:i w:val="0"/>
          <w:iCs w:val="0"/>
          <w:color w:val="000000"/>
          <w:kern w:val="0"/>
          <w:sz w:val="22"/>
          <w:szCs w:val="22"/>
          <w:u w:val="none"/>
          <w:lang w:val="en-US" w:eastAsia="zh-CN" w:bidi="ar"/>
        </w:rPr>
      </w:pPr>
      <w:r>
        <w:rPr>
          <w:rFonts w:hint="eastAsia"/>
          <w:b/>
          <w:bCs/>
          <w:lang w:val="en-US" w:eastAsia="zh-CN"/>
        </w:rPr>
        <w:t xml:space="preserve">Observation 3: Comparing the required SNR with the CNR for 30 degree elevation angle, For </w:t>
      </w:r>
      <w:r>
        <w:rPr>
          <w:rFonts w:hint="default" w:ascii="Times New Roman" w:hAnsi="Times New Roman" w:eastAsia="宋体" w:cs="Times New Roman"/>
          <w:b/>
          <w:bCs/>
          <w:i w:val="0"/>
          <w:iCs w:val="0"/>
          <w:color w:val="000000"/>
          <w:kern w:val="0"/>
          <w:sz w:val="22"/>
          <w:szCs w:val="22"/>
          <w:u w:val="none"/>
          <w:lang w:val="en-US" w:eastAsia="zh-CN" w:bidi="ar"/>
        </w:rPr>
        <w:t>Set 1-1 FR1</w:t>
      </w:r>
      <w:r>
        <w:rPr>
          <w:rFonts w:hint="eastAsia" w:ascii="Times New Roman" w:hAnsi="Times New Roman" w:eastAsia="宋体" w:cs="Times New Roman"/>
          <w:b/>
          <w:bCs/>
          <w:i w:val="0"/>
          <w:iCs w:val="0"/>
          <w:color w:val="000000"/>
          <w:kern w:val="0"/>
          <w:sz w:val="22"/>
          <w:szCs w:val="22"/>
          <w:u w:val="none"/>
          <w:lang w:val="en-US" w:eastAsia="zh-CN" w:bidi="ar"/>
        </w:rPr>
        <w:t xml:space="preserve"> and </w:t>
      </w:r>
      <w:r>
        <w:rPr>
          <w:rFonts w:hint="default" w:ascii="Times New Roman" w:hAnsi="Times New Roman" w:eastAsia="宋体" w:cs="Times New Roman"/>
          <w:b/>
          <w:bCs/>
          <w:i w:val="0"/>
          <w:iCs w:val="0"/>
          <w:color w:val="000000"/>
          <w:kern w:val="0"/>
          <w:sz w:val="22"/>
          <w:szCs w:val="22"/>
          <w:u w:val="none"/>
          <w:lang w:val="en-US" w:eastAsia="zh-CN" w:bidi="ar"/>
        </w:rPr>
        <w:t>Set 1-</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FR1</w:t>
      </w:r>
      <w:r>
        <w:rPr>
          <w:rFonts w:hint="eastAsia" w:ascii="Times New Roman" w:hAnsi="Times New Roman" w:eastAsia="宋体" w:cs="Times New Roman"/>
          <w:b/>
          <w:bCs/>
          <w:i w:val="0"/>
          <w:iCs w:val="0"/>
          <w:color w:val="000000"/>
          <w:kern w:val="0"/>
          <w:sz w:val="22"/>
          <w:szCs w:val="22"/>
          <w:u w:val="none"/>
          <w:lang w:val="en-US" w:eastAsia="zh-CN" w:bidi="ar"/>
        </w:rPr>
        <w:t xml:space="preserve">, CNR can be met the SNR requirement. But </w:t>
      </w:r>
      <w:r>
        <w:rPr>
          <w:rFonts w:hint="default" w:ascii="Times New Roman" w:hAnsi="Times New Roman" w:eastAsia="宋体" w:cs="Times New Roman"/>
          <w:b/>
          <w:bCs/>
          <w:i w:val="0"/>
          <w:iCs w:val="0"/>
          <w:color w:val="000000"/>
          <w:kern w:val="0"/>
          <w:sz w:val="22"/>
          <w:szCs w:val="22"/>
          <w:u w:val="none"/>
          <w:lang w:val="en-US" w:eastAsia="zh-CN" w:bidi="ar"/>
        </w:rPr>
        <w:t>Set 1-</w:t>
      </w:r>
      <w:r>
        <w:rPr>
          <w:rFonts w:hint="eastAsia" w:ascii="Times New Roman" w:hAnsi="Times New Roman" w:eastAsia="宋体" w:cs="Times New Roman"/>
          <w:b/>
          <w:bCs/>
          <w:i w:val="0"/>
          <w:iCs w:val="0"/>
          <w:color w:val="000000"/>
          <w:kern w:val="0"/>
          <w:sz w:val="22"/>
          <w:szCs w:val="22"/>
          <w:u w:val="none"/>
          <w:lang w:val="en-US" w:eastAsia="zh-CN" w:bidi="ar"/>
        </w:rPr>
        <w:t>3</w:t>
      </w:r>
      <w:r>
        <w:rPr>
          <w:rFonts w:hint="default" w:ascii="Times New Roman" w:hAnsi="Times New Roman" w:eastAsia="宋体" w:cs="Times New Roman"/>
          <w:b/>
          <w:bCs/>
          <w:i w:val="0"/>
          <w:iCs w:val="0"/>
          <w:color w:val="000000"/>
          <w:kern w:val="0"/>
          <w:sz w:val="22"/>
          <w:szCs w:val="22"/>
          <w:u w:val="none"/>
          <w:lang w:val="en-US" w:eastAsia="zh-CN" w:bidi="ar"/>
        </w:rPr>
        <w:t xml:space="preserve"> FR1</w:t>
      </w:r>
      <w:r>
        <w:rPr>
          <w:rFonts w:hint="eastAsia" w:ascii="Times New Roman" w:hAnsi="Times New Roman" w:eastAsia="宋体" w:cs="Times New Roman"/>
          <w:b/>
          <w:bCs/>
          <w:i w:val="0"/>
          <w:iCs w:val="0"/>
          <w:color w:val="000000"/>
          <w:kern w:val="0"/>
          <w:sz w:val="22"/>
          <w:szCs w:val="22"/>
          <w:u w:val="none"/>
          <w:lang w:val="en-US" w:eastAsia="zh-CN" w:bidi="ar"/>
        </w:rPr>
        <w:t xml:space="preserve"> can not met.</w:t>
      </w: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bCs/>
          <w:i w:val="0"/>
          <w:iCs w:val="0"/>
          <w:color w:val="000000"/>
          <w:kern w:val="0"/>
          <w:sz w:val="22"/>
          <w:szCs w:val="22"/>
          <w:u w:val="none"/>
          <w:lang w:val="en-US" w:eastAsia="zh-CN" w:bidi="ar"/>
        </w:rPr>
      </w:pPr>
      <w:r>
        <w:rPr>
          <w:rFonts w:hint="eastAsia"/>
          <w:b/>
          <w:bCs/>
          <w:lang w:val="en-US" w:eastAsia="zh-CN"/>
        </w:rPr>
        <w:t xml:space="preserve">Proposal 1: For </w:t>
      </w:r>
      <w:r>
        <w:rPr>
          <w:rFonts w:hint="default" w:ascii="Times New Roman" w:hAnsi="Times New Roman" w:eastAsia="宋体" w:cs="Times New Roman"/>
          <w:b/>
          <w:bCs/>
          <w:i w:val="0"/>
          <w:iCs w:val="0"/>
          <w:color w:val="000000"/>
          <w:kern w:val="0"/>
          <w:sz w:val="22"/>
          <w:szCs w:val="22"/>
          <w:u w:val="none"/>
          <w:lang w:val="en-US" w:eastAsia="zh-CN" w:bidi="ar"/>
        </w:rPr>
        <w:t>Set 1-</w:t>
      </w:r>
      <w:r>
        <w:rPr>
          <w:rFonts w:hint="eastAsia" w:ascii="Times New Roman" w:hAnsi="Times New Roman" w:eastAsia="宋体" w:cs="Times New Roman"/>
          <w:b/>
          <w:bCs/>
          <w:i w:val="0"/>
          <w:iCs w:val="0"/>
          <w:color w:val="000000"/>
          <w:kern w:val="0"/>
          <w:sz w:val="22"/>
          <w:szCs w:val="22"/>
          <w:u w:val="none"/>
          <w:lang w:val="en-US" w:eastAsia="zh-CN" w:bidi="ar"/>
        </w:rPr>
        <w:t>3</w:t>
      </w:r>
      <w:r>
        <w:rPr>
          <w:rFonts w:hint="default" w:ascii="Times New Roman" w:hAnsi="Times New Roman" w:eastAsia="宋体" w:cs="Times New Roman"/>
          <w:b/>
          <w:bCs/>
          <w:i w:val="0"/>
          <w:iCs w:val="0"/>
          <w:color w:val="000000"/>
          <w:kern w:val="0"/>
          <w:sz w:val="22"/>
          <w:szCs w:val="22"/>
          <w:u w:val="none"/>
          <w:lang w:val="en-US" w:eastAsia="zh-CN" w:bidi="ar"/>
        </w:rPr>
        <w:t xml:space="preserve"> FR1</w:t>
      </w:r>
      <w:r>
        <w:rPr>
          <w:rFonts w:hint="eastAsia" w:ascii="Times New Roman" w:hAnsi="Times New Roman" w:eastAsia="宋体" w:cs="Times New Roman"/>
          <w:b/>
          <w:bCs/>
          <w:i w:val="0"/>
          <w:iCs w:val="0"/>
          <w:color w:val="000000"/>
          <w:kern w:val="0"/>
          <w:sz w:val="22"/>
          <w:szCs w:val="22"/>
          <w:u w:val="none"/>
          <w:lang w:val="en-US" w:eastAsia="zh-CN" w:bidi="ar"/>
        </w:rPr>
        <w:t>, consider smaller coverage scope (higher elevation angle) or higher EIRP density to mitigate the shortage in link budget.</w:t>
      </w: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bCs/>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pStyle w:val="3"/>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2.5 CNR variation with elevation angle</w:t>
      </w:r>
    </w:p>
    <w:p>
      <w:pPr>
        <w:rPr>
          <w:rFonts w:hint="eastAsia"/>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For system level evaluation on cell throughput, the simultaneously active beams is assumed to have different steering angles, i.e., some beams have high elevation angle (with better link budget), while some have low elevation angle (with worse link budget). Different CNRs for different elevation angles are observed as below.</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 xml:space="preserve">Observation 4: For LEO600km in FR1 </w:t>
      </w:r>
      <w:r>
        <w:rPr>
          <w:b/>
          <w:bCs/>
        </w:rPr>
        <w:t>(i.e., S-band)</w:t>
      </w:r>
      <w:r>
        <w:rPr>
          <w:rFonts w:hint="eastAsia"/>
          <w:b/>
          <w:bCs/>
          <w:lang w:val="en-US" w:eastAsia="zh-CN"/>
        </w:rPr>
        <w:t>, when elevation angles are 30, 60 and 90 degree, CNRs are as following:</w:t>
      </w:r>
    </w:p>
    <w:p>
      <w:pPr>
        <w:pStyle w:val="37"/>
        <w:keepNext w:val="0"/>
        <w:keepLines w:val="0"/>
        <w:pageBreakBefore w:val="0"/>
        <w:kinsoku/>
        <w:wordWrap/>
        <w:topLinePunct w:val="0"/>
        <w:bidi w:val="0"/>
        <w:spacing w:beforeAutospacing="0" w:after="0" w:afterAutospacing="0"/>
        <w:ind w:left="0"/>
        <w:rPr>
          <w:rFonts w:hint="default"/>
          <w:b/>
          <w:bCs/>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1674"/>
        <w:gridCol w:w="1722"/>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16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FR1 (i.e., S-band)</w:t>
            </w:r>
          </w:p>
        </w:tc>
        <w:tc>
          <w:tcPr>
            <w:tcW w:w="172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1-2 FR1 (i.e., S-band)</w:t>
            </w:r>
          </w:p>
        </w:tc>
        <w:tc>
          <w:tcPr>
            <w:tcW w:w="168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lang w:val="en-GB" w:eastAsia="en-US" w:bidi="ar-SA"/>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3396" w:type="dxa"/>
            <w:gridSpan w:val="2"/>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34</w:t>
            </w:r>
          </w:p>
        </w:tc>
        <w:tc>
          <w:tcPr>
            <w:tcW w:w="1683"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30deg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4dB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-5.4</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60deg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2dB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0.5</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62" w:type="dxa"/>
            <w:tcBorders>
              <w:top w:val="single" w:color="000000" w:sz="8" w:space="0"/>
              <w:left w:val="single" w:color="000000" w:sz="8" w:space="0"/>
              <w:bottom w:val="single" w:color="000000" w:sz="8"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90deg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0dB</w:t>
            </w:r>
          </w:p>
        </w:tc>
        <w:tc>
          <w:tcPr>
            <w:tcW w:w="3396" w:type="dxa"/>
            <w:gridSpan w:val="2"/>
            <w:tcBorders>
              <w:top w:val="single" w:color="auto" w:sz="4" w:space="0"/>
              <w:left w:val="single" w:color="auto" w:sz="4" w:space="0"/>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eastAsia" w:ascii="Times New Roman" w:hAnsi="Times New Roman" w:eastAsia="宋体" w:cs="Times New Roman"/>
                <w:i w:val="0"/>
                <w:iCs w:val="0"/>
                <w:color w:val="000000"/>
                <w:kern w:val="0"/>
                <w:sz w:val="22"/>
                <w:szCs w:val="22"/>
                <w:u w:val="none"/>
                <w:lang w:val="en-US" w:eastAsia="zh-CN" w:bidi="ar"/>
              </w:rPr>
              <w:t>3.7</w:t>
            </w:r>
          </w:p>
        </w:tc>
        <w:tc>
          <w:tcPr>
            <w:tcW w:w="168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u w:val="none"/>
                <w:lang w:val="en-US" w:eastAsia="zh-CN"/>
              </w:rPr>
              <w:t>-4.3</w:t>
            </w:r>
          </w:p>
        </w:tc>
      </w:tr>
    </w:tbl>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bCs/>
          <w:sz w:val="22"/>
          <w:szCs w:val="22"/>
          <w:lang w:val="en-US" w:eastAsia="zh-CN"/>
        </w:rPr>
      </w:pPr>
    </w:p>
    <w:p>
      <w:pPr>
        <w:rPr>
          <w:rFonts w:hint="eastAsia"/>
          <w:lang w:val="en-US" w:eastAsia="zh-CN"/>
        </w:rPr>
      </w:pPr>
    </w:p>
    <w:p>
      <w:pPr>
        <w:pStyle w:val="3"/>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2.6 Throughput</w:t>
      </w:r>
    </w:p>
    <w:p>
      <w:pPr>
        <w:rPr>
          <w:rFonts w:hint="eastAsia"/>
          <w:lang w:val="en-US" w:eastAsia="zh-CN"/>
        </w:rPr>
      </w:pPr>
    </w:p>
    <w:p>
      <w:pPr>
        <w:rPr>
          <w:rFonts w:hint="default"/>
          <w:lang w:val="en-US" w:eastAsia="zh-CN"/>
        </w:rPr>
      </w:pPr>
      <w:r>
        <w:rPr>
          <w:rFonts w:hint="eastAsia"/>
          <w:lang w:val="en-US" w:eastAsia="zh-CN"/>
        </w:rPr>
        <w:t xml:space="preserve">Without considering interference among simultaneously active beams, throughput per beam can be derived from the bandwidth and spectrum efficiency at the CNR. In the evaluation, channel over head (OH=0.14) and bandwidth utilization coefficiency (0.95) are assumed. The throughput are summarized in the following table. </w:t>
      </w:r>
    </w:p>
    <w:p>
      <w:pPr>
        <w:rPr>
          <w:rFonts w:hint="default"/>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1674"/>
        <w:gridCol w:w="1722"/>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16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FR1 (i.e., S-band)</w:t>
            </w:r>
          </w:p>
        </w:tc>
        <w:tc>
          <w:tcPr>
            <w:tcW w:w="172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1-2 FR1 (i.e., S-band)</w:t>
            </w:r>
          </w:p>
        </w:tc>
        <w:tc>
          <w:tcPr>
            <w:tcW w:w="168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62"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5079" w:type="dxa"/>
            <w:gridSpan w:val="3"/>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lang w:val="en-GB" w:eastAsia="en-US" w:bidi="ar-SA"/>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3396" w:type="dxa"/>
            <w:gridSpan w:val="2"/>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34</w:t>
            </w:r>
          </w:p>
        </w:tc>
        <w:tc>
          <w:tcPr>
            <w:tcW w:w="1683"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 /Beam (Mbps)</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30deg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4dB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1.10</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 or very 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 /Beam (Mbps)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60deg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2dB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3.58</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62" w:type="dxa"/>
            <w:tcBorders>
              <w:top w:val="single" w:color="000000" w:sz="8" w:space="0"/>
              <w:left w:val="single" w:color="000000" w:sz="8" w:space="0"/>
              <w:bottom w:val="single" w:color="000000" w:sz="8"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 /Beam (Mbps)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90deg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0dB</w:t>
            </w:r>
          </w:p>
        </w:tc>
        <w:tc>
          <w:tcPr>
            <w:tcW w:w="3396" w:type="dxa"/>
            <w:gridSpan w:val="2"/>
            <w:tcBorders>
              <w:top w:val="single" w:color="auto" w:sz="4" w:space="0"/>
              <w:left w:val="single" w:color="auto" w:sz="4" w:space="0"/>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u w:val="none"/>
                <w:lang w:val="en-US" w:eastAsia="zh-CN"/>
              </w:rPr>
              <w:t>4.54</w:t>
            </w:r>
          </w:p>
        </w:tc>
        <w:tc>
          <w:tcPr>
            <w:tcW w:w="168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u w:val="none"/>
                <w:lang w:val="en-US" w:eastAsia="zh-CN"/>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62" w:type="dxa"/>
            <w:tcBorders>
              <w:top w:val="single" w:color="000000" w:sz="8" w:space="0"/>
              <w:left w:val="single" w:color="000000" w:sz="8" w:space="0"/>
              <w:bottom w:val="single" w:color="000000" w:sz="8" w:space="0"/>
              <w:right w:val="single" w:color="auto" w:sz="4"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 /Beam (Mbps)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eastAsia="zh-CN"/>
              </w:rPr>
            </w:pPr>
            <w:r>
              <w:rPr>
                <w:rFonts w:hint="eastAsia" w:ascii="Times New Roman" w:hAnsi="Times New Roman" w:eastAsia="宋体" w:cs="Times New Roman"/>
                <w:b/>
                <w:bCs/>
                <w:i w:val="0"/>
                <w:iCs w:val="0"/>
                <w:color w:val="000000"/>
                <w:sz w:val="22"/>
                <w:szCs w:val="22"/>
                <w:u w:val="none"/>
                <w:lang w:val="en-US" w:eastAsia="zh-CN"/>
              </w:rPr>
              <w:t>(</w:t>
            </w:r>
            <w:r>
              <w:rPr>
                <w:rFonts w:hint="eastAsia" w:ascii="Times New Roman" w:hAnsi="Times New Roman" w:eastAsia="宋体" w:cs="Times New Roman"/>
                <w:b/>
                <w:bCs/>
                <w:i w:val="0"/>
                <w:iCs w:val="0"/>
                <w:color w:val="0000FF"/>
                <w:sz w:val="22"/>
                <w:szCs w:val="22"/>
                <w:u w:val="none"/>
                <w:lang w:val="en-US" w:eastAsia="zh-CN"/>
              </w:rPr>
              <w:t>Average</w:t>
            </w:r>
            <w:r>
              <w:rPr>
                <w:rFonts w:hint="eastAsia" w:ascii="Times New Roman" w:hAnsi="Times New Roman" w:eastAsia="宋体" w:cs="Times New Roman"/>
                <w:b/>
                <w:bCs/>
                <w:i w:val="0"/>
                <w:iCs w:val="0"/>
                <w:color w:val="000000"/>
                <w:sz w:val="22"/>
                <w:szCs w:val="22"/>
                <w:u w:val="none"/>
                <w:lang w:val="en-US" w:eastAsia="zh-CN"/>
              </w:rPr>
              <w:t>) (without considering interference)</w:t>
            </w:r>
          </w:p>
        </w:tc>
        <w:tc>
          <w:tcPr>
            <w:tcW w:w="3396" w:type="dxa"/>
            <w:gridSpan w:val="2"/>
            <w:tcBorders>
              <w:top w:val="single" w:color="auto" w:sz="4" w:space="0"/>
              <w:left w:val="single" w:color="auto" w:sz="4" w:space="0"/>
              <w:bottom w:val="single" w:color="auto" w:sz="4"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u w:val="none"/>
                <w:lang w:val="en-US" w:eastAsia="zh-CN"/>
              </w:rPr>
              <w:t>3.07</w:t>
            </w:r>
          </w:p>
        </w:tc>
        <w:tc>
          <w:tcPr>
            <w:tcW w:w="1683"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u w:val="none"/>
                <w:lang w:val="en-US" w:eastAsia="zh-CN"/>
              </w:rPr>
              <w:t>0.66</w:t>
            </w:r>
          </w:p>
        </w:tc>
      </w:tr>
    </w:tbl>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The cell throughput is proportional to the number of simultaneously active beams. If interference among simultaneously active beams is taken into consideration, throughput will decrease. The more beams, the greater the impact on the throughput. The table below presents some rough estimation on cell throughput. More accurate result requires further simulations.</w:t>
      </w:r>
    </w:p>
    <w:p>
      <w:pPr>
        <w:rPr>
          <w:rFonts w:hint="eastAsia"/>
          <w:b/>
          <w:bCs/>
          <w:lang w:val="en-US" w:eastAsia="zh-CN"/>
        </w:rPr>
      </w:pPr>
    </w:p>
    <w:p>
      <w:pPr>
        <w:rPr>
          <w:rFonts w:hint="eastAsia"/>
          <w:b/>
          <w:bCs/>
          <w:lang w:val="en-US" w:eastAsia="zh-CN"/>
        </w:rPr>
      </w:pPr>
      <w:r>
        <w:rPr>
          <w:rFonts w:hint="eastAsia"/>
          <w:b/>
          <w:bCs/>
          <w:lang w:val="en-US" w:eastAsia="zh-CN"/>
        </w:rPr>
        <w:t xml:space="preserve">Observation 5: For LEO600km in FR1 </w:t>
      </w:r>
      <w:r>
        <w:rPr>
          <w:b/>
          <w:bCs/>
        </w:rPr>
        <w:t>(i.e., S-band)</w:t>
      </w:r>
      <w:r>
        <w:rPr>
          <w:rFonts w:hint="eastAsia"/>
          <w:b/>
          <w:bCs/>
          <w:lang w:val="en-US" w:eastAsia="zh-CN"/>
        </w:rPr>
        <w:t>, evaluation results on cell throughput are as below:</w:t>
      </w:r>
    </w:p>
    <w:p>
      <w:pPr>
        <w:rPr>
          <w:rFonts w:hint="eastAsia"/>
          <w:b/>
          <w:bCs/>
          <w:lang w:val="en-US" w:eastAsia="zh-CN"/>
        </w:rPr>
      </w:pPr>
    </w:p>
    <w:tbl>
      <w:tblPr>
        <w:tblStyle w:val="21"/>
        <w:tblW w:w="86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4"/>
        <w:gridCol w:w="1719"/>
        <w:gridCol w:w="1663"/>
        <w:gridCol w:w="1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1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663"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68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1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663"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68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1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663"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68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 /</w:t>
            </w:r>
            <w:r>
              <w:rPr>
                <w:rFonts w:hint="default" w:ascii="Times New Roman" w:hAnsi="Times New Roman" w:eastAsia="宋体" w:cs="Times New Roman"/>
                <w:b/>
                <w:bCs/>
                <w:i w:val="0"/>
                <w:iCs w:val="0"/>
                <w:color w:val="0000FF"/>
                <w:kern w:val="0"/>
                <w:sz w:val="22"/>
                <w:szCs w:val="22"/>
                <w:u w:val="none"/>
                <w:lang w:val="en-US" w:eastAsia="zh-CN" w:bidi="ar"/>
              </w:rPr>
              <w:t xml:space="preserve">Beam </w:t>
            </w:r>
            <w:r>
              <w:rPr>
                <w:rFonts w:hint="default" w:ascii="Times New Roman" w:hAnsi="Times New Roman" w:eastAsia="宋体" w:cs="Times New Roman"/>
                <w:b/>
                <w:bCs/>
                <w:i w:val="0"/>
                <w:iCs w:val="0"/>
                <w:color w:val="000000"/>
                <w:kern w:val="0"/>
                <w:sz w:val="22"/>
                <w:szCs w:val="22"/>
                <w:u w:val="none"/>
                <w:lang w:val="en-US" w:eastAsia="zh-CN" w:bidi="ar"/>
              </w:rPr>
              <w:t>(Mbps)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sz w:val="22"/>
                <w:szCs w:val="22"/>
                <w:u w:val="none"/>
                <w:lang w:val="en-US" w:eastAsia="zh-CN"/>
              </w:rPr>
              <w:t>(Average) (without considering interference)</w:t>
            </w:r>
          </w:p>
        </w:tc>
        <w:tc>
          <w:tcPr>
            <w:tcW w:w="1719"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sz w:val="22"/>
                <w:szCs w:val="22"/>
                <w:u w:val="none"/>
                <w:lang w:val="en-US" w:eastAsia="zh-CN"/>
              </w:rPr>
              <w:t>3.07</w:t>
            </w:r>
          </w:p>
        </w:tc>
        <w:tc>
          <w:tcPr>
            <w:tcW w:w="1663"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sz w:val="22"/>
                <w:szCs w:val="22"/>
                <w:u w:val="none"/>
                <w:lang w:val="en-US" w:eastAsia="zh-CN"/>
              </w:rPr>
              <w:t>3.07</w:t>
            </w:r>
          </w:p>
        </w:tc>
        <w:tc>
          <w:tcPr>
            <w:tcW w:w="1689"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sz w:val="22"/>
                <w:szCs w:val="22"/>
                <w:u w:val="none"/>
                <w:lang w:val="en-US" w:eastAsia="zh-CN"/>
              </w:rPr>
              <w:t>0.66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w:t>
            </w:r>
            <w:r>
              <w:rPr>
                <w:rFonts w:hint="eastAsia" w:ascii="Times New Roman" w:hAnsi="Times New Roman" w:eastAsia="宋体" w:cs="Times New Roman"/>
                <w:b/>
                <w:bCs/>
                <w:i w:val="0"/>
                <w:iCs w:val="0"/>
                <w:color w:val="000000"/>
                <w:kern w:val="0"/>
                <w:sz w:val="22"/>
                <w:szCs w:val="22"/>
                <w:u w:val="none"/>
                <w:lang w:val="en-US" w:eastAsia="zh-CN" w:bidi="ar"/>
              </w:rPr>
              <w:t xml:space="preserve"> of the </w:t>
            </w:r>
            <w:r>
              <w:rPr>
                <w:rFonts w:hint="eastAsia" w:ascii="Times New Roman" w:hAnsi="Times New Roman" w:eastAsia="宋体" w:cs="Times New Roman"/>
                <w:b/>
                <w:bCs/>
                <w:i w:val="0"/>
                <w:iCs w:val="0"/>
                <w:color w:val="0000FF"/>
                <w:kern w:val="0"/>
                <w:sz w:val="22"/>
                <w:szCs w:val="22"/>
                <w:u w:val="none"/>
                <w:lang w:val="en-US" w:eastAsia="zh-CN" w:bidi="ar"/>
              </w:rPr>
              <w:t xml:space="preserve">Cell </w:t>
            </w:r>
            <w:r>
              <w:rPr>
                <w:rFonts w:hint="default" w:ascii="Times New Roman" w:hAnsi="Times New Roman" w:eastAsia="宋体" w:cs="Times New Roman"/>
                <w:b/>
                <w:bCs/>
                <w:i w:val="0"/>
                <w:iCs w:val="0"/>
                <w:color w:val="000000"/>
                <w:kern w:val="0"/>
                <w:sz w:val="22"/>
                <w:szCs w:val="22"/>
                <w:u w:val="none"/>
                <w:lang w:val="en-US" w:eastAsia="zh-CN" w:bidi="ar"/>
              </w:rPr>
              <w:t>(Mbps)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(Without considering beam interference)</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325.8</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49.2</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69.6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w:t>
            </w:r>
            <w:r>
              <w:rPr>
                <w:rFonts w:hint="eastAsia" w:ascii="Times New Roman" w:hAnsi="Times New Roman" w:eastAsia="宋体" w:cs="Times New Roman"/>
                <w:b/>
                <w:bCs/>
                <w:i w:val="0"/>
                <w:iCs w:val="0"/>
                <w:color w:val="000000"/>
                <w:kern w:val="0"/>
                <w:sz w:val="22"/>
                <w:szCs w:val="22"/>
                <w:u w:val="none"/>
                <w:lang w:val="en-US" w:eastAsia="zh-CN" w:bidi="ar"/>
              </w:rPr>
              <w:t xml:space="preserve"> of the Cell </w:t>
            </w:r>
            <w:r>
              <w:rPr>
                <w:rFonts w:hint="default" w:ascii="Times New Roman" w:hAnsi="Times New Roman" w:eastAsia="宋体" w:cs="Times New Roman"/>
                <w:b/>
                <w:bCs/>
                <w:i w:val="0"/>
                <w:iCs w:val="0"/>
                <w:color w:val="000000"/>
                <w:kern w:val="0"/>
                <w:sz w:val="22"/>
                <w:szCs w:val="22"/>
                <w:u w:val="none"/>
                <w:lang w:val="en-US" w:eastAsia="zh-CN" w:bidi="ar"/>
              </w:rPr>
              <w:t>(Mbps)</w:t>
            </w:r>
          </w:p>
          <w:p>
            <w:pPr>
              <w:keepNext w:val="0"/>
              <w:keepLines w:val="0"/>
              <w:widowControl/>
              <w:suppressLineNumbers w:val="0"/>
              <w:jc w:val="left"/>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(Considering beam interference, FFS)</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Far less than 325.8</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Less than 49.2 </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Far less than 69.6 </w:t>
            </w:r>
          </w:p>
        </w:tc>
      </w:tr>
    </w:tbl>
    <w:p>
      <w:pPr>
        <w:rPr>
          <w:rFonts w:hint="default"/>
          <w:lang w:val="en-US" w:eastAsia="zh-CN"/>
        </w:rPr>
      </w:pPr>
    </w:p>
    <w:p>
      <w:pPr>
        <w:pStyle w:val="37"/>
        <w:keepNext w:val="0"/>
        <w:keepLines w:val="0"/>
        <w:pageBreakBefore w:val="0"/>
        <w:kinsoku/>
        <w:wordWrap/>
        <w:topLinePunct w:val="0"/>
        <w:bidi w:val="0"/>
        <w:spacing w:beforeAutospacing="0" w:after="0" w:afterAutospacing="0"/>
        <w:ind w:left="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b/>
          <w:bCs/>
          <w:lang w:val="en-US" w:eastAsia="zh-CN"/>
        </w:rPr>
      </w:pPr>
    </w:p>
    <w:p>
      <w:pPr>
        <w:pStyle w:val="3"/>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 xml:space="preserve">2.7 FR2 Parameters and assumptions </w:t>
      </w:r>
    </w:p>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lang w:val="en-US" w:eastAsia="zh-CN"/>
        </w:rPr>
      </w:pPr>
      <w:r>
        <w:rPr>
          <w:rFonts w:hint="eastAsia"/>
          <w:lang w:val="en-US" w:eastAsia="zh-CN"/>
        </w:rPr>
        <w:t xml:space="preserve">In RAN1#116, additional reference satellite payload parameters for LEO600km in FR2 </w:t>
      </w:r>
      <w:r>
        <w:t xml:space="preserve"> (i.e., Ka-band)</w:t>
      </w:r>
      <w:r>
        <w:rPr>
          <w:rFonts w:hint="eastAsia"/>
          <w:lang w:val="en-US" w:eastAsia="zh-CN"/>
        </w:rPr>
        <w:t xml:space="preserve"> were partly agreed, as below. </w:t>
      </w:r>
    </w:p>
    <w:p>
      <w:pPr>
        <w:pStyle w:val="37"/>
        <w:keepNext w:val="0"/>
        <w:keepLines w:val="0"/>
        <w:pageBreakBefore w:val="0"/>
        <w:kinsoku/>
        <w:wordWrap/>
        <w:topLinePunct w:val="0"/>
        <w:bidi w:val="0"/>
        <w:spacing w:beforeAutospacing="0" w:after="0" w:afterAutospacing="0"/>
        <w:ind w:left="0"/>
        <w:rPr>
          <w:lang w:val="en-US" w:eastAsia="zh-CN"/>
        </w:rPr>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pPr>
      <w:r>
        <w:t>For DL coverage study at system level, consider the following additional reference satellite payload parameters for LEO600km in FR2 (i.e., Ka-band):</w:t>
      </w:r>
    </w:p>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Set1-1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vMerge w:val="restart"/>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TBD in next meeting</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Ex>
        <w:trPr>
          <w:trHeight w:val="1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pPr>
              <w:keepNext w:val="0"/>
              <w:keepLines w:val="0"/>
              <w:pageBreakBefore w:val="0"/>
              <w:kinsoku/>
              <w:wordWrap/>
              <w:topLinePunct w:val="0"/>
              <w:bidi w:val="0"/>
              <w:spacing w:beforeAutospacing="0" w:after="0" w:afterAutospacing="0"/>
              <w:rPr>
                <w:rFonts w:eastAsia="等线"/>
                <w:b/>
                <w:bCs/>
                <w:kern w:val="24"/>
                <w:szCs w:val="20"/>
              </w:rPr>
            </w:pPr>
          </w:p>
        </w:tc>
      </w:tr>
    </w:tbl>
    <w:p>
      <w:pPr>
        <w:keepNext w:val="0"/>
        <w:keepLines w:val="0"/>
        <w:pageBreakBefore w:val="0"/>
        <w:kinsoku/>
        <w:wordWrap/>
        <w:topLinePunct w:val="0"/>
        <w:bidi w:val="0"/>
        <w:spacing w:beforeAutospacing="0" w:after="0" w:afterAutospacing="0"/>
      </w:pPr>
    </w:p>
    <w:p>
      <w:pPr>
        <w:keepNext w:val="0"/>
        <w:keepLines w:val="0"/>
        <w:pageBreakBefore w:val="0"/>
        <w:widowControl w:val="0"/>
        <w:kinsoku/>
        <w:wordWrap/>
        <w:overflowPunct/>
        <w:topLinePunct w:val="0"/>
        <w:autoSpaceDE w:val="0"/>
        <w:autoSpaceDN w:val="0"/>
        <w:bidi w:val="0"/>
        <w:adjustRightInd w:val="0"/>
        <w:snapToGrid/>
        <w:spacing w:beforeAutospacing="0" w:after="0" w:afterAutospacing="0"/>
        <w:textAlignment w:val="auto"/>
        <w:rPr>
          <w:rFonts w:hint="default" w:eastAsiaTheme="minorEastAsia"/>
          <w:lang w:val="en-US" w:eastAsia="zh-CN"/>
        </w:rPr>
      </w:pPr>
      <w:r>
        <w:rPr>
          <w:rFonts w:hint="eastAsia"/>
          <w:lang w:val="en-US" w:eastAsia="zh-CN"/>
        </w:rPr>
        <w:t>We will discuss in more detail based on this agreement.</w:t>
      </w:r>
    </w:p>
    <w:p>
      <w:pPr>
        <w:keepNext w:val="0"/>
        <w:keepLines w:val="0"/>
        <w:pageBreakBefore w:val="0"/>
        <w:widowControl w:val="0"/>
        <w:kinsoku/>
        <w:wordWrap/>
        <w:overflowPunct/>
        <w:topLinePunct w:val="0"/>
        <w:autoSpaceDE w:val="0"/>
        <w:autoSpaceDN w:val="0"/>
        <w:bidi w:val="0"/>
        <w:adjustRightInd w:val="0"/>
        <w:snapToGrid/>
        <w:spacing w:beforeAutospacing="0" w:after="0" w:afterAutospacing="0"/>
        <w:textAlignment w:val="auto"/>
      </w:pPr>
    </w:p>
    <w:p>
      <w:pPr>
        <w:keepNext w:val="0"/>
        <w:keepLines w:val="0"/>
        <w:pageBreakBefore w:val="0"/>
        <w:widowControl w:val="0"/>
        <w:kinsoku/>
        <w:wordWrap/>
        <w:overflowPunct/>
        <w:topLinePunct w:val="0"/>
        <w:autoSpaceDE w:val="0"/>
        <w:autoSpaceDN w:val="0"/>
        <w:bidi w:val="0"/>
        <w:adjustRightInd w:val="0"/>
        <w:snapToGrid/>
        <w:spacing w:beforeAutospacing="0" w:after="0" w:afterAutospacing="0"/>
        <w:textAlignment w:val="auto"/>
        <w:rPr>
          <w:rFonts w:hint="default" w:eastAsia="等线"/>
          <w:lang w:val="en-US" w:eastAsia="zh-CN"/>
        </w:rPr>
      </w:pPr>
      <w:r>
        <w:rPr>
          <w:rFonts w:hint="eastAsia"/>
          <w:lang w:val="en-US" w:eastAsia="zh-CN"/>
        </w:rPr>
        <w:t>1) As for the number of simultaneously active beams, there is inconsistency in the table (which says 12) and Note 1 (which says 16). In our view, the number of simultaneously active beams equal to 12 is preferred considering the limitation of RF power.</w:t>
      </w:r>
    </w:p>
    <w:p>
      <w:pPr>
        <w:keepNext w:val="0"/>
        <w:keepLines w:val="0"/>
        <w:pageBreakBefore w:val="0"/>
        <w:widowControl w:val="0"/>
        <w:kinsoku/>
        <w:wordWrap/>
        <w:overflowPunct/>
        <w:topLinePunct w:val="0"/>
        <w:autoSpaceDE w:val="0"/>
        <w:autoSpaceDN w:val="0"/>
        <w:bidi w:val="0"/>
        <w:adjustRightInd w:val="0"/>
        <w:snapToGrid/>
        <w:spacing w:beforeAutospacing="0" w:after="0" w:afterAutospacing="0"/>
        <w:textAlignment w:val="auto"/>
        <w:rPr>
          <w:rFonts w:hint="eastAsia"/>
          <w:lang w:val="en-US" w:eastAsia="zh-CN"/>
        </w:rPr>
      </w:pPr>
    </w:p>
    <w:p>
      <w:pPr>
        <w:keepNext w:val="0"/>
        <w:keepLines w:val="0"/>
        <w:pageBreakBefore w:val="0"/>
        <w:widowControl w:val="0"/>
        <w:numPr>
          <w:ilvl w:val="0"/>
          <w:numId w:val="8"/>
        </w:numPr>
        <w:kinsoku/>
        <w:wordWrap/>
        <w:overflowPunct/>
        <w:topLinePunct w:val="0"/>
        <w:autoSpaceDE w:val="0"/>
        <w:autoSpaceDN w:val="0"/>
        <w:bidi w:val="0"/>
        <w:adjustRightInd w:val="0"/>
        <w:snapToGrid/>
        <w:spacing w:beforeAutospacing="0" w:after="0" w:afterAutospacing="0"/>
        <w:textAlignment w:val="auto"/>
        <w:rPr>
          <w:rFonts w:hint="default"/>
          <w:lang w:val="en-US" w:eastAsia="zh-CN"/>
        </w:rPr>
      </w:pPr>
      <w:r>
        <w:rPr>
          <w:rFonts w:hint="eastAsia"/>
          <w:lang w:val="en-US" w:eastAsia="zh-CN"/>
        </w:rPr>
        <w:t xml:space="preserve">As for the beam size and satellite Tx max gain, we prefer keeping the values in </w:t>
      </w:r>
      <w:r>
        <w:t>Table 6.1.1.1-1</w:t>
      </w:r>
      <w:r>
        <w:rPr>
          <w:rFonts w:hint="eastAsia"/>
          <w:lang w:val="en-US" w:eastAsia="zh-CN"/>
        </w:rPr>
        <w:t xml:space="preserve"> in TS38.821, i.e., beam size is 20km, satellite Tx max gain is 38.5 dBi.</w:t>
      </w:r>
    </w:p>
    <w:p>
      <w:pPr>
        <w:keepNext w:val="0"/>
        <w:keepLines w:val="0"/>
        <w:pageBreakBefore w:val="0"/>
        <w:kinsoku/>
        <w:wordWrap/>
        <w:topLinePunct w:val="0"/>
        <w:bidi w:val="0"/>
        <w:spacing w:beforeAutospacing="0" w:after="0" w:afterAutospacing="0"/>
        <w:rPr>
          <w:rFonts w:hint="default"/>
          <w:lang w:val="en-US" w:eastAsia="zh-CN"/>
        </w:rPr>
      </w:pPr>
    </w:p>
    <w:p>
      <w:pPr>
        <w:keepNext w:val="0"/>
        <w:keepLines w:val="0"/>
        <w:pageBreakBefore w:val="0"/>
        <w:numPr>
          <w:ilvl w:val="0"/>
          <w:numId w:val="8"/>
        </w:numPr>
        <w:kinsoku/>
        <w:wordWrap/>
        <w:topLinePunct w:val="0"/>
        <w:bidi w:val="0"/>
        <w:spacing w:beforeAutospacing="0" w:after="0" w:afterAutospacing="0"/>
        <w:ind w:left="0" w:leftChars="0" w:firstLine="0" w:firstLineChars="0"/>
        <w:rPr>
          <w:rFonts w:hint="eastAsia"/>
          <w:lang w:val="en-US" w:eastAsia="zh-CN"/>
        </w:rPr>
      </w:pPr>
      <w:r>
        <w:rPr>
          <w:rFonts w:hint="eastAsia"/>
          <w:lang w:val="en-US" w:eastAsia="zh-CN"/>
        </w:rPr>
        <w:t xml:space="preserve">We propose two options for the satellite EIRP density per beam: 34 and 26 dBW/MHz. </w:t>
      </w:r>
    </w:p>
    <w:p>
      <w:pPr>
        <w:keepNext w:val="0"/>
        <w:keepLines w:val="0"/>
        <w:pageBreakBefore w:val="0"/>
        <w:kinsoku/>
        <w:wordWrap/>
        <w:topLinePunct w:val="0"/>
        <w:bidi w:val="0"/>
        <w:spacing w:beforeAutospacing="0" w:after="0" w:afterAutospacing="0"/>
        <w:rPr>
          <w:rFonts w:hint="eastAsia"/>
          <w:lang w:val="en-US" w:eastAsia="zh-CN"/>
        </w:rPr>
      </w:pPr>
    </w:p>
    <w:p>
      <w:pPr>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If EIRP density per beam is 34 dBW/MHz, then the EIRP per beam is 60.0dBW for 400MHz bandwidth, aggregated EIRP is 70.8 dBW for 12 simultaneously active beams, total DL power level is 32.3dBW when TX gain is 38.5dBi.</w:t>
      </w:r>
    </w:p>
    <w:p>
      <w:pPr>
        <w:keepNext w:val="0"/>
        <w:keepLines w:val="0"/>
        <w:pageBreakBefore w:val="0"/>
        <w:kinsoku/>
        <w:wordWrap/>
        <w:topLinePunct w:val="0"/>
        <w:bidi w:val="0"/>
        <w:spacing w:beforeAutospacing="0" w:after="0" w:afterAutospacing="0"/>
        <w:rPr>
          <w:rFonts w:hint="default"/>
          <w:lang w:val="en-US" w:eastAsia="zh-CN"/>
        </w:rPr>
      </w:pPr>
    </w:p>
    <w:p>
      <w:pPr>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If EIRP density per beam is 26 dBW/MHz, then the EIRP per beam is 52.0dBW for 400MHz bandwidth, aggregated EIRP is 62.8 dBW for 12 simultaneously active beams, total DL power level is 24.3dBW when TX gain is 38.5dBi.</w:t>
      </w:r>
    </w:p>
    <w:p>
      <w:pPr>
        <w:keepNext w:val="0"/>
        <w:keepLines w:val="0"/>
        <w:pageBreakBefore w:val="0"/>
        <w:kinsoku/>
        <w:wordWrap/>
        <w:topLinePunct w:val="0"/>
        <w:bidi w:val="0"/>
        <w:spacing w:beforeAutospacing="0" w:after="0" w:afterAutospacing="0"/>
        <w:rPr>
          <w:rFonts w:hint="default"/>
          <w:lang w:val="en-US" w:eastAsia="zh-CN"/>
        </w:rPr>
      </w:pPr>
    </w:p>
    <w:p>
      <w:pPr>
        <w:keepNext w:val="0"/>
        <w:keepLines w:val="0"/>
        <w:pageBreakBefore w:val="0"/>
        <w:kinsoku/>
        <w:wordWrap/>
        <w:topLinePunct w:val="0"/>
        <w:bidi w:val="0"/>
        <w:spacing w:beforeAutospacing="0" w:after="0" w:afterAutospacing="0"/>
        <w:rPr>
          <w:b/>
          <w:bCs/>
        </w:rPr>
      </w:pPr>
      <w:r>
        <w:rPr>
          <w:rFonts w:hint="eastAsia"/>
          <w:b/>
          <w:bCs/>
          <w:lang w:val="en-US" w:eastAsia="zh-CN"/>
        </w:rPr>
        <w:t xml:space="preserve">Proposal 2: </w:t>
      </w:r>
      <w:r>
        <w:rPr>
          <w:b/>
          <w:bCs/>
        </w:rPr>
        <w:t>For DL coverage study at system level, consider the following additional reference satellite payload parameters for LEO600km in FR2 (i.e., Ka-band)</w:t>
      </w:r>
      <w:r>
        <w:rPr>
          <w:rFonts w:hint="eastAsia"/>
          <w:b/>
          <w:bCs/>
          <w:lang w:val="en-US" w:eastAsia="zh-CN"/>
        </w:rPr>
        <w:t xml:space="preserve">, </w:t>
      </w:r>
      <w:r>
        <w:rPr>
          <w:b/>
          <w:bCs/>
        </w:rPr>
        <w:t>referred to as Set1-1 FR</w:t>
      </w:r>
      <w:r>
        <w:rPr>
          <w:rFonts w:hint="eastAsia"/>
          <w:b/>
          <w:bCs/>
          <w:lang w:val="en-US" w:eastAsia="zh-CN"/>
        </w:rPr>
        <w:t>2</w:t>
      </w:r>
      <w:r>
        <w:rPr>
          <w:b/>
          <w:bCs/>
        </w:rPr>
        <w:t>, Set1-2 FR</w:t>
      </w:r>
      <w:r>
        <w:rPr>
          <w:rFonts w:hint="eastAsia"/>
          <w:b/>
          <w:bCs/>
          <w:lang w:val="en-US" w:eastAsia="zh-CN"/>
        </w:rPr>
        <w:t>2</w:t>
      </w:r>
      <w:r>
        <w:rPr>
          <w:b/>
          <w:bCs/>
        </w:rPr>
        <w:t>:</w:t>
      </w:r>
    </w:p>
    <w:p>
      <w:pPr>
        <w:keepNext w:val="0"/>
        <w:keepLines w:val="0"/>
        <w:pageBreakBefore w:val="0"/>
        <w:kinsoku/>
        <w:wordWrap/>
        <w:topLinePunct w:val="0"/>
        <w:bidi w:val="0"/>
        <w:spacing w:beforeAutospacing="0" w:after="0" w:afterAutospacing="0"/>
        <w:rPr>
          <w:rFonts w:hint="default"/>
          <w:lang w:val="en-US" w:eastAsia="zh-CN"/>
        </w:rPr>
      </w:pP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Set1-1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noWrap w:val="0"/>
            <w:vAlign w:val="center"/>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50" w:hRule="atLeast"/>
          <w:jc w:val="center"/>
        </w:trPr>
        <w:tc>
          <w:tcPr>
            <w:tcW w:w="6121" w:type="dxa"/>
            <w:shd w:val="clear" w:color="auto" w:fill="FBE5D6" w:themeFill="accent2" w:themeFillTint="32"/>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FBE5D6" w:themeFill="accent2"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FBE5D6" w:themeFill="accent2" w:themeFillTint="32"/>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FBE5D6" w:themeFill="accent2"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32.3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70.8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rFonts w:hint="default" w:eastAsiaTheme="minorEastAsia"/>
                <w:b/>
                <w:bCs/>
                <w:szCs w:val="20"/>
                <w:lang w:val="en-US" w:eastAsia="zh-CN"/>
              </w:rPr>
            </w:pPr>
            <w:r>
              <w:rPr>
                <w:b/>
                <w:kern w:val="24"/>
                <w:szCs w:val="20"/>
              </w:rPr>
              <w:t>Satellite Tx max Gain</w:t>
            </w:r>
            <w:r>
              <w:rPr>
                <w:rFonts w:hint="eastAsia"/>
                <w:b/>
                <w:kern w:val="24"/>
                <w:szCs w:val="20"/>
                <w:lang w:val="en-US" w:eastAsia="zh-CN"/>
              </w:rPr>
              <w:t xml:space="preserve"> (dBi)</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38.5</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szCs w:val="20"/>
                <w:lang w:val="en-US" w:eastAsia="zh-CN"/>
              </w:rPr>
            </w:pPr>
            <w:r>
              <w:rPr>
                <w:rFonts w:hint="eastAsia"/>
                <w:szCs w:val="20"/>
                <w:lang w:val="en-US" w:eastAsia="zh-CN"/>
              </w:rPr>
              <w:t>60.0</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9" w:hRule="atLeast"/>
          <w:jc w:val="center"/>
        </w:trPr>
        <w:tc>
          <w:tcPr>
            <w:tcW w:w="8427" w:type="dxa"/>
            <w:gridSpan w:val="2"/>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lang w:val="en-US" w:eastAsia="zh-CN"/>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w:t>
            </w:r>
            <w:r>
              <w:rPr>
                <w:rFonts w:hint="eastAsia"/>
                <w:b/>
                <w:kern w:val="24"/>
                <w:szCs w:val="20"/>
                <w:lang w:val="en-US" w:eastAsia="zh-CN"/>
              </w:rPr>
              <w:t>2</w:t>
            </w:r>
            <w:r>
              <w:rPr>
                <w:b/>
                <w:kern w:val="24"/>
                <w:szCs w:val="20"/>
              </w:rPr>
              <w:t xml:space="preserve">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noWrap w:val="0"/>
            <w:vAlign w:val="center"/>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50" w:hRule="atLeast"/>
          <w:jc w:val="center"/>
        </w:trPr>
        <w:tc>
          <w:tcPr>
            <w:tcW w:w="6121" w:type="dxa"/>
            <w:shd w:val="clear" w:color="auto" w:fill="E2EFDA" w:themeFill="accent6" w:themeFillTint="32"/>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E2EFDA" w:themeFill="accent6"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E2EFDA" w:themeFill="accent6" w:themeFillTint="32"/>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E2EFDA" w:themeFill="accent6"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24.3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62.8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38.5</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szCs w:val="20"/>
                <w:lang w:val="en-US" w:eastAsia="zh-CN"/>
              </w:rPr>
            </w:pPr>
            <w:r>
              <w:rPr>
                <w:rFonts w:hint="eastAsia"/>
                <w:szCs w:val="20"/>
                <w:lang w:val="en-US" w:eastAsia="zh-CN"/>
              </w:rPr>
              <w:t>52.0</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9" w:hRule="atLeast"/>
          <w:jc w:val="center"/>
        </w:trPr>
        <w:tc>
          <w:tcPr>
            <w:tcW w:w="8427" w:type="dxa"/>
            <w:gridSpan w:val="2"/>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For LEO-600km FR2, other parameters for downlink link budget calculation are assumed in the table below. Note that for Ka-band, UE is assumed to be VSAT type, and its antenna gain is assumed to be as high as 33dBi.</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Proposal 3: Assume the parameters for DL link budget for LEO600km in FR2 as below:</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tbl>
      <w:tblPr>
        <w:tblStyle w:val="21"/>
        <w:tblW w:w="87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97"/>
        <w:gridCol w:w="51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Satellite orbit</w:t>
            </w:r>
          </w:p>
        </w:tc>
        <w:tc>
          <w:tcPr>
            <w:tcW w:w="51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LEO-600</w:t>
            </w:r>
            <w:r>
              <w:rPr>
                <w:rFonts w:hint="eastAsia" w:ascii="Times New Roman" w:hAnsi="Times New Roman" w:eastAsia="宋体" w:cs="Times New Roman"/>
                <w:i w:val="0"/>
                <w:iCs w:val="0"/>
                <w:color w:val="000000"/>
                <w:kern w:val="0"/>
                <w:sz w:val="22"/>
                <w:szCs w:val="22"/>
                <w:u w:val="none"/>
                <w:lang w:val="en-US" w:eastAsia="zh-CN" w:bidi="ar"/>
              </w:rPr>
              <w:t>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default" w:ascii="Times New Roman" w:hAnsi="Times New Roman" w:eastAsia="宋体" w:cs="Times New Roman"/>
                <w:b/>
                <w:bCs/>
                <w:i w:val="0"/>
                <w:iCs w:val="0"/>
                <w:color w:val="000000"/>
                <w:kern w:val="0"/>
                <w:sz w:val="22"/>
                <w:szCs w:val="22"/>
                <w:u w:val="none"/>
                <w:lang w:val="en-US" w:eastAsia="zh-CN" w:bidi="ar"/>
              </w:rPr>
              <w:t xml:space="preserve">Elevation angle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degree</w:t>
            </w:r>
            <w:r>
              <w:rPr>
                <w:rFonts w:hint="eastAsia" w:eastAsia="宋体" w:cs="Times New Roman"/>
                <w:b/>
                <w:bCs/>
                <w:i w:val="0"/>
                <w:iCs w:val="0"/>
                <w:color w:val="000000"/>
                <w:kern w:val="0"/>
                <w:sz w:val="22"/>
                <w:szCs w:val="22"/>
                <w:u w:val="none"/>
                <w:lang w:val="en-US" w:eastAsia="zh-CN" w:bidi="ar"/>
              </w:rPr>
              <w:t>)</w:t>
            </w:r>
          </w:p>
        </w:tc>
        <w:tc>
          <w:tcPr>
            <w:tcW w:w="5127" w:type="dxa"/>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FFFF00"/>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Frequency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GHz</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FFFF00"/>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Times New Roman" w:hAnsi="Times New Roman" w:eastAsia="宋体" w:cs="Times New Roman"/>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FFFFAF"/>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Atmospheric loss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FFFFAF"/>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w:t>
            </w:r>
          </w:p>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cs="Times New Roman" w:eastAsiaTheme="minorEastAsia"/>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w:t>
            </w:r>
            <w:r>
              <w:t>Equation (6.6-8) in [38.811]</w:t>
            </w:r>
            <w:r>
              <w:rPr>
                <w:rFonts w:hint="eastAsia"/>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Shadow fading margin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FFFFAF"/>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Scintillation Loss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FFFFAF"/>
            <w:noWrap/>
            <w:vAlign w:val="center"/>
          </w:tcPr>
          <w:p>
            <w:pPr>
              <w:pStyle w:val="37"/>
              <w:keepNext w:val="0"/>
              <w:keepLines w:val="0"/>
              <w:pageBreakBefore w:val="0"/>
              <w:kinsoku/>
              <w:wordWrap/>
              <w:topLinePunct w:val="0"/>
              <w:bidi w:val="0"/>
              <w:spacing w:beforeAutospacing="0" w:after="0" w:afterAutospacing="0"/>
              <w:ind w:left="0"/>
              <w:jc w:val="center"/>
              <w:rPr>
                <w:rFonts w:hint="eastAsia"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Ionospheric loss= 0 dB</w:t>
            </w:r>
          </w:p>
          <w:p>
            <w:pPr>
              <w:pStyle w:val="37"/>
              <w:keepNext w:val="0"/>
              <w:keepLines w:val="0"/>
              <w:pageBreakBefore w:val="0"/>
              <w:kinsoku/>
              <w:wordWrap/>
              <w:topLinePunct w:val="0"/>
              <w:bidi w:val="0"/>
              <w:spacing w:beforeAutospacing="0" w:after="0" w:afterAutospacing="0"/>
              <w:ind w:left="0"/>
              <w:jc w:val="center"/>
              <w:rPr>
                <w:rFonts w:hint="eastAsia"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w:t>
            </w:r>
            <w:r>
              <w:rPr>
                <w:lang w:val="sv-SE"/>
              </w:rPr>
              <w:t>6.6.6.1</w:t>
            </w:r>
            <w:r>
              <w:rPr>
                <w:rFonts w:hint="eastAsia" w:ascii="Times New Roman" w:hAnsi="Times New Roman" w:cs="Times New Roman"/>
                <w:b w:val="0"/>
                <w:bCs w:val="0"/>
                <w:sz w:val="22"/>
                <w:szCs w:val="22"/>
                <w:lang w:val="en-US" w:eastAsia="zh-CN"/>
              </w:rPr>
              <w:t>of [38.811])</w:t>
            </w:r>
          </w:p>
          <w:p>
            <w:pPr>
              <w:pStyle w:val="37"/>
              <w:keepNext w:val="0"/>
              <w:keepLines w:val="0"/>
              <w:pageBreakBefore w:val="0"/>
              <w:kinsoku/>
              <w:wordWrap/>
              <w:topLinePunct w:val="0"/>
              <w:bidi w:val="0"/>
              <w:spacing w:beforeAutospacing="0" w:after="0" w:afterAutospacing="0"/>
              <w:ind w:left="0"/>
              <w:jc w:val="center"/>
              <w:rPr>
                <w:rFonts w:hint="eastAsia"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Tropospheric loss=0.3dB</w:t>
            </w:r>
          </w:p>
          <w:p>
            <w:pPr>
              <w:pStyle w:val="37"/>
              <w:keepNext w:val="0"/>
              <w:keepLines w:val="0"/>
              <w:pageBreakBefore w:val="0"/>
              <w:kinsoku/>
              <w:wordWrap/>
              <w:topLinePunct w:val="0"/>
              <w:bidi w:val="0"/>
              <w:spacing w:beforeAutospacing="0" w:after="0" w:afterAutospacing="0"/>
              <w:ind w:left="0"/>
              <w:jc w:val="center"/>
              <w:rPr>
                <w:rFonts w:hint="eastAsia" w:ascii="Times New Roman" w:hAnsi="Times New Roman" w:cs="Times New Roman" w:eastAsiaTheme="minorEastAsia"/>
                <w:i w:val="0"/>
                <w:iCs w:val="0"/>
                <w:color w:val="000000"/>
                <w:sz w:val="22"/>
                <w:szCs w:val="22"/>
                <w:u w:val="none"/>
                <w:lang w:val="en-US" w:eastAsia="zh-CN"/>
              </w:rPr>
            </w:pPr>
            <w:r>
              <w:rPr>
                <w:rFonts w:hint="eastAsia" w:ascii="Times New Roman" w:hAnsi="Times New Roman" w:cs="Times New Roman"/>
                <w:b w:val="0"/>
                <w:bCs w:val="0"/>
                <w:sz w:val="22"/>
                <w:szCs w:val="22"/>
                <w:lang w:val="en-US" w:eastAsia="zh-CN"/>
              </w:rPr>
              <w:t>(Table 6.6.6.2.1-1 of [38.811])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Polarization loss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Times New Roman" w:hAnsi="Times New Roman" w:eastAsia="宋体" w:cs="Times New Roman"/>
                <w:i w:val="0"/>
                <w:iCs w:val="0"/>
                <w:color w:val="000000"/>
                <w:kern w:val="0"/>
                <w:sz w:val="22"/>
                <w:szCs w:val="22"/>
                <w:u w:val="none"/>
                <w:lang w:val="en-US" w:eastAsia="zh-CN" w:bidi="ar"/>
              </w:rPr>
              <w:t xml:space="preserve"> or 0</w:t>
            </w:r>
          </w:p>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(depending on UE antenna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Additional losses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eastAsia="zh-CN" w:bidi="ar-SA"/>
              </w:rPr>
            </w:pPr>
            <w:r>
              <w:rPr>
                <w:b/>
                <w:szCs w:val="18"/>
                <w:lang w:eastAsia="zh-CN"/>
              </w:rPr>
              <w:t xml:space="preserve">Steering loss </w:t>
            </w:r>
            <w:r>
              <w:rPr>
                <w:rFonts w:hint="eastAsia"/>
                <w:b/>
                <w:szCs w:val="18"/>
                <w:lang w:val="en-US" w:eastAsia="zh-CN"/>
              </w:rPr>
              <w:t>(dB)</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cs="Times New Roman" w:eastAsiaTheme="minorEastAsia"/>
                <w:i w:val="0"/>
                <w:iCs w:val="0"/>
                <w:color w:val="000000"/>
                <w:sz w:val="22"/>
                <w:szCs w:val="22"/>
                <w:u w:val="none"/>
                <w:lang w:val="en-US" w:eastAsia="zh-CN" w:bidi="ar-SA"/>
              </w:rPr>
            </w:pPr>
            <w:r>
              <w:rPr>
                <w:rFonts w:hint="eastAsia" w:ascii="Times New Roman" w:hAnsi="Times New Roman" w:eastAsia="宋体" w:cs="Times New Roman"/>
                <w:i w:val="0"/>
                <w:iCs w:val="0"/>
                <w:color w:val="000000"/>
                <w:sz w:val="22"/>
                <w:szCs w:val="22"/>
                <w:u w:val="none"/>
                <w:lang w:val="en-US" w:eastAsia="zh-CN"/>
              </w:rPr>
              <w:t xml:space="preserve">0 to 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FFFFAF"/>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UE antenna gain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dBi</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FFFFAF"/>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eastAsia" w:ascii="Times New Roman" w:hAnsi="Times New Roman" w:eastAsia="宋体" w:cs="Times New Roman"/>
                <w:i w:val="0"/>
                <w:iCs w:val="0"/>
                <w:color w:val="000000"/>
                <w:kern w:val="0"/>
                <w:sz w:val="22"/>
                <w:szCs w:val="22"/>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UE Noise Figure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97" w:type="dxa"/>
            <w:tcBorders>
              <w:top w:val="single" w:color="000000" w:sz="8" w:space="0"/>
              <w:left w:val="single" w:color="000000" w:sz="8" w:space="0"/>
              <w:bottom w:val="single" w:color="000000" w:sz="8" w:space="0"/>
              <w:right w:val="single" w:color="000000" w:sz="8" w:space="0"/>
            </w:tcBorders>
            <w:shd w:val="clear" w:color="auto" w:fill="FFFFAF"/>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RX G/T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dB/T</w:t>
            </w:r>
            <w:r>
              <w:rPr>
                <w:rFonts w:hint="eastAsia" w:eastAsia="宋体" w:cs="Times New Roman"/>
                <w:b/>
                <w:bCs/>
                <w:i w:val="0"/>
                <w:iCs w:val="0"/>
                <w:color w:val="000000"/>
                <w:kern w:val="0"/>
                <w:sz w:val="22"/>
                <w:szCs w:val="22"/>
                <w:u w:val="none"/>
                <w:lang w:val="en-US" w:eastAsia="zh-CN" w:bidi="ar"/>
              </w:rPr>
              <w:t>)</w:t>
            </w:r>
          </w:p>
        </w:tc>
        <w:tc>
          <w:tcPr>
            <w:tcW w:w="5127" w:type="dxa"/>
            <w:tcBorders>
              <w:top w:val="nil"/>
              <w:left w:val="single" w:color="000000" w:sz="8" w:space="0"/>
              <w:bottom w:val="single" w:color="000000" w:sz="8" w:space="0"/>
              <w:right w:val="single" w:color="000000" w:sz="8" w:space="0"/>
            </w:tcBorders>
            <w:shd w:val="clear" w:color="auto" w:fill="FFFFAF"/>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eastAsia" w:ascii="Times New Roman" w:hAnsi="Times New Roman" w:eastAsia="宋体" w:cs="Times New Roman"/>
                <w:i w:val="0"/>
                <w:iCs w:val="0"/>
                <w:color w:val="000000"/>
                <w:kern w:val="0"/>
                <w:sz w:val="22"/>
                <w:szCs w:val="22"/>
                <w:u w:val="none"/>
                <w:lang w:val="en-US" w:eastAsia="zh-CN" w:bidi="ar"/>
              </w:rPr>
              <w:t>1.38</w:t>
            </w:r>
          </w:p>
        </w:tc>
      </w:tr>
    </w:tbl>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
        <w:keepNext w:val="0"/>
        <w:keepLines w:val="0"/>
        <w:pageBreakBefore w:val="0"/>
        <w:kinsoku/>
        <w:wordWrap/>
        <w:topLinePunct w:val="0"/>
        <w:bidi w:val="0"/>
        <w:spacing w:beforeAutospacing="0" w:after="0" w:afterAutospacing="0"/>
        <w:rPr>
          <w:rFonts w:hint="default"/>
          <w:lang w:val="en-US" w:eastAsia="zh-CN"/>
        </w:rPr>
      </w:pPr>
      <w:r>
        <w:rPr>
          <w:rFonts w:hint="eastAsia"/>
          <w:lang w:val="en-US" w:eastAsia="zh-CN"/>
        </w:rPr>
        <w:t>2.8 FR2 Link budget</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cs="Times New Roman"/>
          <w:b w:val="0"/>
          <w:bCs w:val="0"/>
          <w:sz w:val="22"/>
          <w:szCs w:val="22"/>
          <w:lang w:val="en-US" w:eastAsia="zh-CN"/>
        </w:rPr>
        <w:t xml:space="preserve">With above parameters and assumptions for LEO600km in FR2, link budget can be calculated and the outcome (CNRs) are listed as below. </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 xml:space="preserve">Observation 6: For LEO600km in FR2 </w:t>
      </w:r>
      <w:r>
        <w:rPr>
          <w:b/>
          <w:bCs/>
        </w:rPr>
        <w:t xml:space="preserve">(i.e., </w:t>
      </w:r>
      <w:r>
        <w:rPr>
          <w:rFonts w:hint="eastAsia"/>
          <w:b/>
          <w:bCs/>
          <w:lang w:val="en-US" w:eastAsia="zh-CN"/>
        </w:rPr>
        <w:t>Ka</w:t>
      </w:r>
      <w:r>
        <w:rPr>
          <w:b/>
          <w:bCs/>
        </w:rPr>
        <w:t>-band)</w:t>
      </w:r>
      <w:r>
        <w:rPr>
          <w:rFonts w:hint="eastAsia"/>
          <w:b/>
          <w:bCs/>
          <w:lang w:val="en-US" w:eastAsia="zh-CN"/>
        </w:rPr>
        <w:t>, when elevation angle is 30 degree, CNR at the receiver are as below:</w:t>
      </w:r>
    </w:p>
    <w:p>
      <w:pPr>
        <w:pStyle w:val="37"/>
        <w:keepNext w:val="0"/>
        <w:keepLines w:val="0"/>
        <w:pageBreakBefore w:val="0"/>
        <w:kinsoku/>
        <w:wordWrap/>
        <w:topLinePunct w:val="0"/>
        <w:bidi w:val="0"/>
        <w:spacing w:beforeAutospacing="0" w:after="0" w:afterAutospacing="0"/>
        <w:ind w:left="0"/>
        <w:rPr>
          <w:rFonts w:hint="default"/>
          <w:b/>
          <w:bCs/>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2490"/>
        <w:gridCol w:w="2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2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(i.e., </w:t>
            </w:r>
            <w:r>
              <w:rPr>
                <w:rFonts w:hint="eastAsia" w:ascii="Times New Roman" w:hAnsi="Times New Roman" w:eastAsia="宋体" w:cs="Times New Roman"/>
                <w:b/>
                <w:bCs/>
                <w:i w:val="0"/>
                <w:iCs w:val="0"/>
                <w:color w:val="000000"/>
                <w:kern w:val="0"/>
                <w:sz w:val="22"/>
                <w:szCs w:val="22"/>
                <w:u w:val="none"/>
                <w:lang w:val="en-US" w:eastAsia="zh-CN" w:bidi="ar"/>
              </w:rPr>
              <w:t>Ka</w:t>
            </w:r>
            <w:r>
              <w:rPr>
                <w:rFonts w:hint="default" w:ascii="Times New Roman" w:hAnsi="Times New Roman" w:eastAsia="宋体" w:cs="Times New Roman"/>
                <w:b/>
                <w:bCs/>
                <w:i w:val="0"/>
                <w:iCs w:val="0"/>
                <w:color w:val="000000"/>
                <w:kern w:val="0"/>
                <w:sz w:val="22"/>
                <w:szCs w:val="22"/>
                <w:u w:val="none"/>
                <w:lang w:val="en-US" w:eastAsia="zh-CN" w:bidi="ar"/>
              </w:rPr>
              <w:t>-band)</w:t>
            </w:r>
          </w:p>
        </w:tc>
        <w:tc>
          <w:tcPr>
            <w:tcW w:w="25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FR</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(i.e., </w:t>
            </w:r>
            <w:r>
              <w:rPr>
                <w:rFonts w:hint="eastAsia" w:ascii="Times New Roman" w:hAnsi="Times New Roman" w:eastAsia="宋体" w:cs="Times New Roman"/>
                <w:b/>
                <w:bCs/>
                <w:i w:val="0"/>
                <w:iCs w:val="0"/>
                <w:color w:val="000000"/>
                <w:kern w:val="0"/>
                <w:sz w:val="22"/>
                <w:szCs w:val="22"/>
                <w:u w:val="none"/>
                <w:lang w:val="en-US" w:eastAsia="zh-CN" w:bidi="ar"/>
              </w:rPr>
              <w:t>Ka</w:t>
            </w:r>
            <w:r>
              <w:rPr>
                <w:rFonts w:hint="default" w:ascii="Times New Roman" w:hAnsi="Times New Roman" w:eastAsia="宋体" w:cs="Times New Roman"/>
                <w:b/>
                <w:bCs/>
                <w:i w:val="0"/>
                <w:iCs w:val="0"/>
                <w:color w:val="000000"/>
                <w:kern w:val="0"/>
                <w:sz w:val="22"/>
                <w:szCs w:val="22"/>
                <w:u w:val="none"/>
                <w:lang w:val="en-US" w:eastAsia="zh-CN" w:bidi="ar"/>
              </w:rPr>
              <w:t>-band)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2490"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34</w:t>
            </w:r>
          </w:p>
        </w:tc>
        <w:tc>
          <w:tcPr>
            <w:tcW w:w="2589"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bookmarkStart w:id="8" w:name="_GoBack"/>
            <w:bookmarkEnd w:id="8"/>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cs="Times New Roman"/>
                <w:b/>
                <w:bCs/>
                <w:sz w:val="22"/>
                <w:szCs w:val="22"/>
                <w:lang w:val="en-US" w:eastAsia="zh-CN"/>
              </w:rPr>
            </w:pPr>
            <w:r>
              <w:rPr>
                <w:rFonts w:hint="eastAsia" w:eastAsia="宋体" w:cs="Times New Roman"/>
                <w:b/>
                <w:bCs/>
                <w:i w:val="0"/>
                <w:iCs w:val="0"/>
                <w:color w:val="000000"/>
                <w:kern w:val="0"/>
                <w:sz w:val="22"/>
                <w:szCs w:val="22"/>
                <w:u w:val="none"/>
                <w:lang w:val="en-US" w:eastAsia="zh-CN" w:bidi="ar"/>
              </w:rPr>
              <w:t xml:space="preserve">when elevation angle = 30deg, </w:t>
            </w:r>
            <w:r>
              <w:rPr>
                <w:rFonts w:hint="eastAsia" w:cs="Times New Roman"/>
                <w:b/>
                <w:bCs/>
                <w:sz w:val="22"/>
                <w:szCs w:val="22"/>
                <w:lang w:val="en-US" w:eastAsia="zh-CN"/>
              </w:rPr>
              <w:t xml:space="preserve"> steering loss = 4dB</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cs="Times New Roman"/>
                <w:b/>
                <w:bCs/>
                <w:sz w:val="22"/>
                <w:szCs w:val="22"/>
                <w:lang w:val="en-US" w:eastAsia="zh-CN"/>
              </w:rPr>
            </w:pPr>
            <w:r>
              <w:rPr>
                <w:rFonts w:hint="default" w:ascii="Times New Roman" w:hAnsi="Times New Roman" w:eastAsia="宋体" w:cs="Times New Roman"/>
                <w:b/>
                <w:bCs/>
                <w:i w:val="0"/>
                <w:iCs w:val="0"/>
                <w:color w:val="0000FF"/>
                <w:kern w:val="0"/>
                <w:sz w:val="22"/>
                <w:szCs w:val="22"/>
                <w:u w:val="none"/>
                <w:lang w:val="en-US" w:eastAsia="zh-CN" w:bidi="ar"/>
              </w:rPr>
              <w:t xml:space="preserve">Polarization loss </w:t>
            </w:r>
            <w:r>
              <w:rPr>
                <w:rFonts w:hint="eastAsia" w:ascii="Times New Roman" w:hAnsi="Times New Roman" w:eastAsia="宋体" w:cs="Times New Roman"/>
                <w:b/>
                <w:bCs/>
                <w:i w:val="0"/>
                <w:iCs w:val="0"/>
                <w:color w:val="0000FF"/>
                <w:kern w:val="0"/>
                <w:sz w:val="22"/>
                <w:szCs w:val="22"/>
                <w:u w:val="none"/>
                <w:lang w:val="en-US" w:eastAsia="zh-CN" w:bidi="ar"/>
              </w:rPr>
              <w:t>=3</w:t>
            </w:r>
            <w:r>
              <w:rPr>
                <w:rFonts w:hint="default" w:ascii="Times New Roman" w:hAnsi="Times New Roman" w:eastAsia="宋体" w:cs="Times New Roman"/>
                <w:b/>
                <w:bCs/>
                <w:i w:val="0"/>
                <w:iCs w:val="0"/>
                <w:color w:val="0000FF"/>
                <w:kern w:val="0"/>
                <w:sz w:val="22"/>
                <w:szCs w:val="22"/>
                <w:u w:val="none"/>
                <w:lang w:val="en-US" w:eastAsia="zh-CN" w:bidi="ar"/>
              </w:rPr>
              <w:t>dB</w:t>
            </w:r>
          </w:p>
        </w:tc>
        <w:tc>
          <w:tcPr>
            <w:tcW w:w="249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13.6</w:t>
            </w:r>
          </w:p>
        </w:tc>
        <w:tc>
          <w:tcPr>
            <w:tcW w:w="2589"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cs="Times New Roman"/>
                <w:b/>
                <w:bCs/>
                <w:sz w:val="22"/>
                <w:szCs w:val="22"/>
                <w:lang w:val="en-US" w:eastAsia="zh-CN"/>
              </w:rPr>
            </w:pPr>
            <w:r>
              <w:rPr>
                <w:rFonts w:hint="eastAsia" w:eastAsia="宋体" w:cs="Times New Roman"/>
                <w:b/>
                <w:bCs/>
                <w:i w:val="0"/>
                <w:iCs w:val="0"/>
                <w:color w:val="000000"/>
                <w:kern w:val="0"/>
                <w:sz w:val="22"/>
                <w:szCs w:val="22"/>
                <w:u w:val="none"/>
                <w:lang w:val="en-US" w:eastAsia="zh-CN" w:bidi="ar"/>
              </w:rPr>
              <w:t xml:space="preserve">when elevation angle = 30deg, </w:t>
            </w:r>
            <w:r>
              <w:rPr>
                <w:rFonts w:hint="eastAsia" w:cs="Times New Roman"/>
                <w:b/>
                <w:bCs/>
                <w:sz w:val="22"/>
                <w:szCs w:val="22"/>
                <w:lang w:val="en-US" w:eastAsia="zh-CN"/>
              </w:rPr>
              <w:t xml:space="preserve"> steering loss = 4dB</w:t>
            </w:r>
          </w:p>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FF"/>
                <w:kern w:val="0"/>
                <w:sz w:val="22"/>
                <w:szCs w:val="22"/>
                <w:u w:val="none"/>
                <w:lang w:val="en-US" w:eastAsia="zh-CN" w:bidi="ar"/>
              </w:rPr>
              <w:t xml:space="preserve">Polarization loss </w:t>
            </w:r>
            <w:r>
              <w:rPr>
                <w:rFonts w:hint="eastAsia" w:ascii="Times New Roman" w:hAnsi="Times New Roman" w:eastAsia="宋体" w:cs="Times New Roman"/>
                <w:b/>
                <w:bCs/>
                <w:i w:val="0"/>
                <w:iCs w:val="0"/>
                <w:color w:val="0000FF"/>
                <w:kern w:val="0"/>
                <w:sz w:val="22"/>
                <w:szCs w:val="22"/>
                <w:u w:val="none"/>
                <w:lang w:val="en-US" w:eastAsia="zh-CN" w:bidi="ar"/>
              </w:rPr>
              <w:t>=0</w:t>
            </w:r>
            <w:r>
              <w:rPr>
                <w:rFonts w:hint="default" w:ascii="Times New Roman" w:hAnsi="Times New Roman" w:eastAsia="宋体" w:cs="Times New Roman"/>
                <w:b/>
                <w:bCs/>
                <w:i w:val="0"/>
                <w:iCs w:val="0"/>
                <w:color w:val="0000FF"/>
                <w:kern w:val="0"/>
                <w:sz w:val="22"/>
                <w:szCs w:val="22"/>
                <w:u w:val="none"/>
                <w:lang w:val="en-US" w:eastAsia="zh-CN" w:bidi="ar"/>
              </w:rPr>
              <w:t>dB</w:t>
            </w:r>
          </w:p>
        </w:tc>
        <w:tc>
          <w:tcPr>
            <w:tcW w:w="249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16.6</w:t>
            </w:r>
          </w:p>
        </w:tc>
        <w:tc>
          <w:tcPr>
            <w:tcW w:w="2589"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8.6</w:t>
            </w:r>
          </w:p>
        </w:tc>
      </w:tr>
    </w:tbl>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r>
        <w:rPr>
          <w:rFonts w:hint="eastAsia" w:cs="Times New Roman"/>
          <w:b/>
          <w:bCs/>
          <w:sz w:val="22"/>
          <w:szCs w:val="22"/>
          <w:lang w:val="en-US" w:eastAsia="zh-CN"/>
        </w:rPr>
        <w:t>For the proposed Ka-band parameter sets and for VSAT UEs, link budget is adequate for all downlink channels/signals. The link is fit for high data rate transmission.</w:t>
      </w:r>
    </w:p>
    <w:p>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For evaluation with other types of UE (eg.with lower G/T value), further discussion can be done if necessary.</w:t>
      </w:r>
    </w:p>
    <w:p>
      <w:pPr>
        <w:keepNext w:val="0"/>
        <w:keepLines w:val="0"/>
        <w:pageBreakBefore w:val="0"/>
        <w:kinsoku/>
        <w:wordWrap/>
        <w:topLinePunct w:val="0"/>
        <w:bidi w:val="0"/>
        <w:spacing w:beforeAutospacing="0" w:after="0" w:afterAutospacing="0"/>
        <w:rPr>
          <w:i/>
          <w:lang w:eastAsia="zh-CN"/>
        </w:rPr>
      </w:pPr>
    </w:p>
    <w:p>
      <w:pPr>
        <w:keepNext w:val="0"/>
        <w:keepLines w:val="0"/>
        <w:pageBreakBefore w:val="0"/>
        <w:kinsoku/>
        <w:wordWrap/>
        <w:topLinePunct w:val="0"/>
        <w:bidi w:val="0"/>
        <w:spacing w:beforeAutospacing="0" w:after="0" w:afterAutospacing="0"/>
        <w:rPr>
          <w:i/>
          <w:lang w:eastAsia="zh-CN"/>
        </w:rPr>
      </w:pPr>
    </w:p>
    <w:p>
      <w:pPr>
        <w:keepNext w:val="0"/>
        <w:keepLines w:val="0"/>
        <w:pageBreakBefore w:val="0"/>
        <w:kinsoku/>
        <w:wordWrap/>
        <w:topLinePunct w:val="0"/>
        <w:bidi w:val="0"/>
        <w:spacing w:beforeAutospacing="0" w:after="0" w:afterAutospacing="0"/>
        <w:rPr>
          <w:i/>
          <w:lang w:eastAsia="zh-CN"/>
        </w:rPr>
      </w:pPr>
    </w:p>
    <w:p>
      <w:pPr>
        <w:pStyle w:val="2"/>
        <w:keepNext w:val="0"/>
        <w:keepLines w:val="0"/>
        <w:pageBreakBefore w:val="0"/>
        <w:kinsoku/>
        <w:wordWrap/>
        <w:topLinePunct w:val="0"/>
        <w:bidi w:val="0"/>
        <w:spacing w:beforeAutospacing="0" w:after="0" w:afterAutospacing="0"/>
        <w:rPr>
          <w:rFonts w:eastAsiaTheme="minorEastAsia"/>
          <w:lang w:eastAsia="zh-CN"/>
        </w:rPr>
      </w:pPr>
      <w:r>
        <w:rPr>
          <w:rFonts w:hint="eastAsia" w:eastAsiaTheme="minorEastAsia"/>
          <w:lang w:val="en-US" w:eastAsia="zh-CN"/>
        </w:rPr>
        <w:t xml:space="preserve">3. </w:t>
      </w:r>
      <w:r>
        <w:rPr>
          <w:rFonts w:eastAsiaTheme="minorEastAsia"/>
          <w:lang w:eastAsia="zh-CN"/>
        </w:rPr>
        <w:t>Conclusions</w:t>
      </w:r>
    </w:p>
    <w:p>
      <w:pPr>
        <w:keepNext w:val="0"/>
        <w:keepLines w:val="0"/>
        <w:pageBreakBefore w:val="0"/>
        <w:kinsoku/>
        <w:wordWrap/>
        <w:topLinePunct w:val="0"/>
        <w:bidi w:val="0"/>
        <w:snapToGrid w:val="0"/>
        <w:spacing w:beforeAutospacing="0" w:after="0" w:afterAutospacing="0"/>
        <w:rPr>
          <w:rFonts w:eastAsia="等线"/>
          <w:b/>
          <w:bCs/>
          <w:szCs w:val="16"/>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 xml:space="preserve">Observation 1: For LEO600km in FR1 </w:t>
      </w:r>
      <w:r>
        <w:rPr>
          <w:b/>
          <w:bCs/>
        </w:rPr>
        <w:t>(i.e., S-band)</w:t>
      </w:r>
      <w:r>
        <w:rPr>
          <w:rFonts w:hint="eastAsia"/>
          <w:b/>
          <w:bCs/>
          <w:lang w:val="en-US" w:eastAsia="zh-CN"/>
        </w:rPr>
        <w:t>, when elevation angle is 30 degree, CNR at the receiver are as following:</w:t>
      </w:r>
    </w:p>
    <w:p>
      <w:pPr>
        <w:pStyle w:val="37"/>
        <w:keepNext w:val="0"/>
        <w:keepLines w:val="0"/>
        <w:pageBreakBefore w:val="0"/>
        <w:kinsoku/>
        <w:wordWrap/>
        <w:topLinePunct w:val="0"/>
        <w:bidi w:val="0"/>
        <w:spacing w:beforeAutospacing="0" w:after="0" w:afterAutospacing="0"/>
        <w:ind w:left="0"/>
        <w:rPr>
          <w:rFonts w:hint="default"/>
          <w:b/>
          <w:bCs/>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1674"/>
        <w:gridCol w:w="1722"/>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16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FR1 (i.e., S-band)</w:t>
            </w:r>
          </w:p>
        </w:tc>
        <w:tc>
          <w:tcPr>
            <w:tcW w:w="172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1-2 FR1 (i.e., S-band)</w:t>
            </w:r>
          </w:p>
        </w:tc>
        <w:tc>
          <w:tcPr>
            <w:tcW w:w="168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3396" w:type="dxa"/>
            <w:gridSpan w:val="2"/>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34</w:t>
            </w:r>
          </w:p>
        </w:tc>
        <w:tc>
          <w:tcPr>
            <w:tcW w:w="1683"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62" w:type="dxa"/>
            <w:tcBorders>
              <w:top w:val="single" w:color="000000" w:sz="8" w:space="0"/>
              <w:left w:val="single" w:color="000000" w:sz="8" w:space="0"/>
              <w:bottom w:val="single" w:color="000000" w:sz="8" w:space="0"/>
              <w:right w:val="single" w:color="auto" w:sz="4"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eastAsia" w:cs="Times New Roman"/>
                <w:b/>
                <w:bCs/>
                <w:sz w:val="22"/>
                <w:szCs w:val="22"/>
                <w:lang w:val="en-US" w:eastAsia="zh-CN"/>
              </w:rPr>
              <w:t>without considering steering loss</w:t>
            </w:r>
          </w:p>
        </w:tc>
        <w:tc>
          <w:tcPr>
            <w:tcW w:w="3396" w:type="dxa"/>
            <w:gridSpan w:val="2"/>
            <w:tcBorders>
              <w:top w:val="single" w:color="auto" w:sz="4" w:space="0"/>
              <w:left w:val="single" w:color="auto" w:sz="4" w:space="0"/>
              <w:bottom w:val="single" w:color="auto" w:sz="4"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683"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cs="Times New Roman"/>
                <w:b/>
                <w:bCs/>
                <w:color w:val="0000FF"/>
                <w:sz w:val="22"/>
                <w:szCs w:val="22"/>
                <w:lang w:val="en-US" w:eastAsia="zh-CN"/>
              </w:rPr>
              <w:t>With steering loss = 4dB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-5.4</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-13.4</w:t>
            </w:r>
          </w:p>
        </w:tc>
      </w:tr>
    </w:tbl>
    <w:p>
      <w:pPr>
        <w:keepNext w:val="0"/>
        <w:keepLines w:val="0"/>
        <w:pageBreakBefore w:val="0"/>
        <w:kinsoku/>
        <w:wordWrap/>
        <w:topLinePunct w:val="0"/>
        <w:bidi w:val="0"/>
        <w:spacing w:beforeAutospacing="0" w:after="0" w:afterAutospacing="0"/>
        <w:rPr>
          <w:rFonts w:hint="eastAsia"/>
          <w:b/>
          <w:bCs/>
          <w:lang w:val="en-US" w:eastAsia="zh-CN"/>
        </w:rPr>
      </w:pPr>
    </w:p>
    <w:p>
      <w:pPr>
        <w:keepNext w:val="0"/>
        <w:keepLines w:val="0"/>
        <w:pageBreakBefore w:val="0"/>
        <w:kinsoku/>
        <w:wordWrap/>
        <w:topLinePunct w:val="0"/>
        <w:bidi w:val="0"/>
        <w:spacing w:beforeAutospacing="0" w:after="0" w:afterAutospacing="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Observation 2: Required SNR for PDSCH can be as low as from -9.0 to -13dB. But the required SNR for SSB does not have much flexibility.</w:t>
      </w:r>
    </w:p>
    <w:p>
      <w:pPr>
        <w:keepNext w:val="0"/>
        <w:keepLines w:val="0"/>
        <w:pageBreakBefore w:val="0"/>
        <w:kinsoku/>
        <w:wordWrap/>
        <w:topLinePunct w:val="0"/>
        <w:bidi w:val="0"/>
        <w:spacing w:beforeAutospacing="0" w:after="0" w:afterAutospacing="0"/>
        <w:rPr>
          <w:rFonts w:hint="eastAsia"/>
          <w:b/>
          <w:bCs/>
          <w:lang w:val="en-US" w:eastAsia="zh-CN"/>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bCs/>
          <w:i w:val="0"/>
          <w:iCs w:val="0"/>
          <w:color w:val="000000"/>
          <w:kern w:val="0"/>
          <w:sz w:val="22"/>
          <w:szCs w:val="22"/>
          <w:u w:val="none"/>
          <w:lang w:val="en-US" w:eastAsia="zh-CN" w:bidi="ar"/>
        </w:rPr>
      </w:pPr>
      <w:r>
        <w:rPr>
          <w:rFonts w:hint="eastAsia"/>
          <w:b/>
          <w:bCs/>
          <w:lang w:val="en-US" w:eastAsia="zh-CN"/>
        </w:rPr>
        <w:t xml:space="preserve">Observation 3: Comparing the required SNR with the CNR for 30 degree elevation angle, For </w:t>
      </w:r>
      <w:r>
        <w:rPr>
          <w:rFonts w:hint="default" w:ascii="Times New Roman" w:hAnsi="Times New Roman" w:eastAsia="宋体" w:cs="Times New Roman"/>
          <w:b/>
          <w:bCs/>
          <w:i w:val="0"/>
          <w:iCs w:val="0"/>
          <w:color w:val="000000"/>
          <w:kern w:val="0"/>
          <w:sz w:val="22"/>
          <w:szCs w:val="22"/>
          <w:u w:val="none"/>
          <w:lang w:val="en-US" w:eastAsia="zh-CN" w:bidi="ar"/>
        </w:rPr>
        <w:t>Set 1-1 FR1</w:t>
      </w:r>
      <w:r>
        <w:rPr>
          <w:rFonts w:hint="eastAsia" w:ascii="Times New Roman" w:hAnsi="Times New Roman" w:eastAsia="宋体" w:cs="Times New Roman"/>
          <w:b/>
          <w:bCs/>
          <w:i w:val="0"/>
          <w:iCs w:val="0"/>
          <w:color w:val="000000"/>
          <w:kern w:val="0"/>
          <w:sz w:val="22"/>
          <w:szCs w:val="22"/>
          <w:u w:val="none"/>
          <w:lang w:val="en-US" w:eastAsia="zh-CN" w:bidi="ar"/>
        </w:rPr>
        <w:t xml:space="preserve"> and </w:t>
      </w:r>
      <w:r>
        <w:rPr>
          <w:rFonts w:hint="default" w:ascii="Times New Roman" w:hAnsi="Times New Roman" w:eastAsia="宋体" w:cs="Times New Roman"/>
          <w:b/>
          <w:bCs/>
          <w:i w:val="0"/>
          <w:iCs w:val="0"/>
          <w:color w:val="000000"/>
          <w:kern w:val="0"/>
          <w:sz w:val="22"/>
          <w:szCs w:val="22"/>
          <w:u w:val="none"/>
          <w:lang w:val="en-US" w:eastAsia="zh-CN" w:bidi="ar"/>
        </w:rPr>
        <w:t>Set 1-</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FR1</w:t>
      </w:r>
      <w:r>
        <w:rPr>
          <w:rFonts w:hint="eastAsia" w:ascii="Times New Roman" w:hAnsi="Times New Roman" w:eastAsia="宋体" w:cs="Times New Roman"/>
          <w:b/>
          <w:bCs/>
          <w:i w:val="0"/>
          <w:iCs w:val="0"/>
          <w:color w:val="000000"/>
          <w:kern w:val="0"/>
          <w:sz w:val="22"/>
          <w:szCs w:val="22"/>
          <w:u w:val="none"/>
          <w:lang w:val="en-US" w:eastAsia="zh-CN" w:bidi="ar"/>
        </w:rPr>
        <w:t xml:space="preserve">, CNR can be met the SNR requirement. But </w:t>
      </w:r>
      <w:r>
        <w:rPr>
          <w:rFonts w:hint="default" w:ascii="Times New Roman" w:hAnsi="Times New Roman" w:eastAsia="宋体" w:cs="Times New Roman"/>
          <w:b/>
          <w:bCs/>
          <w:i w:val="0"/>
          <w:iCs w:val="0"/>
          <w:color w:val="000000"/>
          <w:kern w:val="0"/>
          <w:sz w:val="22"/>
          <w:szCs w:val="22"/>
          <w:u w:val="none"/>
          <w:lang w:val="en-US" w:eastAsia="zh-CN" w:bidi="ar"/>
        </w:rPr>
        <w:t>Set 1-</w:t>
      </w:r>
      <w:r>
        <w:rPr>
          <w:rFonts w:hint="eastAsia" w:ascii="Times New Roman" w:hAnsi="Times New Roman" w:eastAsia="宋体" w:cs="Times New Roman"/>
          <w:b/>
          <w:bCs/>
          <w:i w:val="0"/>
          <w:iCs w:val="0"/>
          <w:color w:val="000000"/>
          <w:kern w:val="0"/>
          <w:sz w:val="22"/>
          <w:szCs w:val="22"/>
          <w:u w:val="none"/>
          <w:lang w:val="en-US" w:eastAsia="zh-CN" w:bidi="ar"/>
        </w:rPr>
        <w:t>3</w:t>
      </w:r>
      <w:r>
        <w:rPr>
          <w:rFonts w:hint="default" w:ascii="Times New Roman" w:hAnsi="Times New Roman" w:eastAsia="宋体" w:cs="Times New Roman"/>
          <w:b/>
          <w:bCs/>
          <w:i w:val="0"/>
          <w:iCs w:val="0"/>
          <w:color w:val="000000"/>
          <w:kern w:val="0"/>
          <w:sz w:val="22"/>
          <w:szCs w:val="22"/>
          <w:u w:val="none"/>
          <w:lang w:val="en-US" w:eastAsia="zh-CN" w:bidi="ar"/>
        </w:rPr>
        <w:t xml:space="preserve"> FR1</w:t>
      </w:r>
      <w:r>
        <w:rPr>
          <w:rFonts w:hint="eastAsia" w:ascii="Times New Roman" w:hAnsi="Times New Roman" w:eastAsia="宋体" w:cs="Times New Roman"/>
          <w:b/>
          <w:bCs/>
          <w:i w:val="0"/>
          <w:iCs w:val="0"/>
          <w:color w:val="000000"/>
          <w:kern w:val="0"/>
          <w:sz w:val="22"/>
          <w:szCs w:val="22"/>
          <w:u w:val="none"/>
          <w:lang w:val="en-US" w:eastAsia="zh-CN" w:bidi="ar"/>
        </w:rPr>
        <w:t xml:space="preserve"> can not met.</w:t>
      </w: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bCs/>
          <w:i w:val="0"/>
          <w:iCs w:val="0"/>
          <w:color w:val="000000"/>
          <w:kern w:val="0"/>
          <w:sz w:val="22"/>
          <w:szCs w:val="22"/>
          <w:u w:val="none"/>
          <w:lang w:val="en-US" w:eastAsia="zh-CN" w:bidi="ar"/>
        </w:rPr>
      </w:pPr>
      <w:r>
        <w:rPr>
          <w:rFonts w:hint="eastAsia"/>
          <w:b/>
          <w:bCs/>
          <w:lang w:val="en-US" w:eastAsia="zh-CN"/>
        </w:rPr>
        <w:t xml:space="preserve">Proposal 1: For </w:t>
      </w:r>
      <w:r>
        <w:rPr>
          <w:rFonts w:hint="default" w:ascii="Times New Roman" w:hAnsi="Times New Roman" w:eastAsia="宋体" w:cs="Times New Roman"/>
          <w:b/>
          <w:bCs/>
          <w:i w:val="0"/>
          <w:iCs w:val="0"/>
          <w:color w:val="000000"/>
          <w:kern w:val="0"/>
          <w:sz w:val="22"/>
          <w:szCs w:val="22"/>
          <w:u w:val="none"/>
          <w:lang w:val="en-US" w:eastAsia="zh-CN" w:bidi="ar"/>
        </w:rPr>
        <w:t>Set 1-</w:t>
      </w:r>
      <w:r>
        <w:rPr>
          <w:rFonts w:hint="eastAsia" w:ascii="Times New Roman" w:hAnsi="Times New Roman" w:eastAsia="宋体" w:cs="Times New Roman"/>
          <w:b/>
          <w:bCs/>
          <w:i w:val="0"/>
          <w:iCs w:val="0"/>
          <w:color w:val="000000"/>
          <w:kern w:val="0"/>
          <w:sz w:val="22"/>
          <w:szCs w:val="22"/>
          <w:u w:val="none"/>
          <w:lang w:val="en-US" w:eastAsia="zh-CN" w:bidi="ar"/>
        </w:rPr>
        <w:t>3</w:t>
      </w:r>
      <w:r>
        <w:rPr>
          <w:rFonts w:hint="default" w:ascii="Times New Roman" w:hAnsi="Times New Roman" w:eastAsia="宋体" w:cs="Times New Roman"/>
          <w:b/>
          <w:bCs/>
          <w:i w:val="0"/>
          <w:iCs w:val="0"/>
          <w:color w:val="000000"/>
          <w:kern w:val="0"/>
          <w:sz w:val="22"/>
          <w:szCs w:val="22"/>
          <w:u w:val="none"/>
          <w:lang w:val="en-US" w:eastAsia="zh-CN" w:bidi="ar"/>
        </w:rPr>
        <w:t xml:space="preserve"> FR1</w:t>
      </w:r>
      <w:r>
        <w:rPr>
          <w:rFonts w:hint="eastAsia" w:ascii="Times New Roman" w:hAnsi="Times New Roman" w:eastAsia="宋体" w:cs="Times New Roman"/>
          <w:b/>
          <w:bCs/>
          <w:i w:val="0"/>
          <w:iCs w:val="0"/>
          <w:color w:val="000000"/>
          <w:kern w:val="0"/>
          <w:sz w:val="22"/>
          <w:szCs w:val="22"/>
          <w:u w:val="none"/>
          <w:lang w:val="en-US" w:eastAsia="zh-CN" w:bidi="ar"/>
        </w:rPr>
        <w:t>, consider smaller coverage scope (higher elevation angle) or higher EIRP density to mitigate the shortage in link budget.</w:t>
      </w: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宋体" w:cs="Times New Roman"/>
          <w:b/>
          <w:bCs/>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 xml:space="preserve">Observation 4: For LEO600km in FR1 </w:t>
      </w:r>
      <w:r>
        <w:rPr>
          <w:b/>
          <w:bCs/>
        </w:rPr>
        <w:t>(i.e., S-band)</w:t>
      </w:r>
      <w:r>
        <w:rPr>
          <w:rFonts w:hint="eastAsia"/>
          <w:b/>
          <w:bCs/>
          <w:lang w:val="en-US" w:eastAsia="zh-CN"/>
        </w:rPr>
        <w:t>, when elevation angles are 30, 60 and 90 degree, CNRs are as following:</w:t>
      </w:r>
    </w:p>
    <w:p>
      <w:pPr>
        <w:pStyle w:val="37"/>
        <w:keepNext w:val="0"/>
        <w:keepLines w:val="0"/>
        <w:pageBreakBefore w:val="0"/>
        <w:kinsoku/>
        <w:wordWrap/>
        <w:topLinePunct w:val="0"/>
        <w:bidi w:val="0"/>
        <w:spacing w:beforeAutospacing="0" w:after="0" w:afterAutospacing="0"/>
        <w:ind w:left="0"/>
        <w:rPr>
          <w:rFonts w:hint="default"/>
          <w:b/>
          <w:bCs/>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1674"/>
        <w:gridCol w:w="1722"/>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16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FR1 (i.e., S-band)</w:t>
            </w:r>
          </w:p>
        </w:tc>
        <w:tc>
          <w:tcPr>
            <w:tcW w:w="172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1-2 FR1 (i.e., S-band)</w:t>
            </w:r>
          </w:p>
        </w:tc>
        <w:tc>
          <w:tcPr>
            <w:tcW w:w="168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lang w:val="en-GB" w:eastAsia="en-US" w:bidi="ar-SA"/>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3396" w:type="dxa"/>
            <w:gridSpan w:val="2"/>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34</w:t>
            </w:r>
          </w:p>
        </w:tc>
        <w:tc>
          <w:tcPr>
            <w:tcW w:w="1683"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val="0"/>
                <w:bCs w:val="0"/>
                <w:i w:val="0"/>
                <w:iCs w:val="0"/>
                <w:color w:val="000000"/>
                <w:kern w:val="0"/>
                <w:sz w:val="22"/>
                <w:szCs w:val="22"/>
                <w:u w:val="none"/>
                <w:lang w:val="en-US" w:eastAsia="zh-CN" w:bidi="ar"/>
              </w:rPr>
            </w:pPr>
            <w:r>
              <w:rPr>
                <w:rFonts w:hint="eastAsia" w:eastAsia="宋体" w:cs="Times New Roman"/>
                <w:b w:val="0"/>
                <w:bCs w:val="0"/>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30deg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4dB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-5.4</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60deg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2dB</w:t>
            </w:r>
          </w:p>
        </w:tc>
        <w:tc>
          <w:tcPr>
            <w:tcW w:w="3396" w:type="dxa"/>
            <w:gridSpan w:val="2"/>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0.5</w:t>
            </w:r>
          </w:p>
        </w:tc>
        <w:tc>
          <w:tcPr>
            <w:tcW w:w="1683"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eastAsia="宋体" w:cs="Times New Roman"/>
                <w:i w:val="0"/>
                <w:iCs w:val="0"/>
                <w:color w:val="000000"/>
                <w:kern w:val="0"/>
                <w:sz w:val="22"/>
                <w:szCs w:val="22"/>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62" w:type="dxa"/>
            <w:tcBorders>
              <w:top w:val="single" w:color="000000" w:sz="8" w:space="0"/>
              <w:left w:val="single" w:color="000000" w:sz="8" w:space="0"/>
              <w:bottom w:val="single" w:color="000000" w:sz="8"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sz w:val="22"/>
                <w:szCs w:val="22"/>
                <w:u w:val="none"/>
                <w:lang w:val="en-US"/>
              </w:rPr>
            </w:pPr>
            <w:r>
              <w:rPr>
                <w:rFonts w:hint="eastAsia" w:eastAsia="宋体" w:cs="Times New Roman"/>
                <w:b/>
                <w:bCs/>
                <w:i w:val="0"/>
                <w:iCs w:val="0"/>
                <w:color w:val="000000"/>
                <w:kern w:val="0"/>
                <w:sz w:val="22"/>
                <w:szCs w:val="22"/>
                <w:u w:val="none"/>
                <w:lang w:val="en-US" w:eastAsia="zh-CN" w:bidi="ar"/>
              </w:rPr>
              <w:t xml:space="preserve">when elevation angle = </w:t>
            </w:r>
            <w:r>
              <w:rPr>
                <w:rFonts w:hint="eastAsia" w:eastAsia="宋体" w:cs="Times New Roman"/>
                <w:b/>
                <w:bCs/>
                <w:i w:val="0"/>
                <w:iCs w:val="0"/>
                <w:color w:val="0000FF"/>
                <w:kern w:val="0"/>
                <w:sz w:val="22"/>
                <w:szCs w:val="22"/>
                <w:u w:val="none"/>
                <w:lang w:val="en-US" w:eastAsia="zh-CN" w:bidi="ar"/>
              </w:rPr>
              <w:t>90deg</w:t>
            </w:r>
            <w:r>
              <w:rPr>
                <w:rFonts w:hint="eastAsia" w:eastAsia="宋体" w:cs="Times New Roman"/>
                <w:b/>
                <w:bCs/>
                <w:i w:val="0"/>
                <w:iCs w:val="0"/>
                <w:color w:val="000000"/>
                <w:kern w:val="0"/>
                <w:sz w:val="22"/>
                <w:szCs w:val="22"/>
                <w:u w:val="none"/>
                <w:lang w:val="en-US" w:eastAsia="zh-CN" w:bidi="ar"/>
              </w:rPr>
              <w:t xml:space="preserve">, </w:t>
            </w:r>
            <w:r>
              <w:rPr>
                <w:rFonts w:hint="eastAsia" w:cs="Times New Roman"/>
                <w:b/>
                <w:bCs/>
                <w:sz w:val="22"/>
                <w:szCs w:val="22"/>
                <w:lang w:val="en-US" w:eastAsia="zh-CN"/>
              </w:rPr>
              <w:t xml:space="preserve"> steering loss = 0dB</w:t>
            </w:r>
          </w:p>
        </w:tc>
        <w:tc>
          <w:tcPr>
            <w:tcW w:w="3396" w:type="dxa"/>
            <w:gridSpan w:val="2"/>
            <w:tcBorders>
              <w:top w:val="single" w:color="auto" w:sz="4" w:space="0"/>
              <w:left w:val="single" w:color="auto" w:sz="4" w:space="0"/>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rPr>
            </w:pPr>
            <w:r>
              <w:rPr>
                <w:rFonts w:hint="eastAsia" w:ascii="Times New Roman" w:hAnsi="Times New Roman" w:eastAsia="宋体" w:cs="Times New Roman"/>
                <w:i w:val="0"/>
                <w:iCs w:val="0"/>
                <w:color w:val="000000"/>
                <w:kern w:val="0"/>
                <w:sz w:val="22"/>
                <w:szCs w:val="22"/>
                <w:u w:val="none"/>
                <w:lang w:val="en-US" w:eastAsia="zh-CN" w:bidi="ar"/>
              </w:rPr>
              <w:t>3.7</w:t>
            </w:r>
          </w:p>
        </w:tc>
        <w:tc>
          <w:tcPr>
            <w:tcW w:w="168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u w:val="none"/>
                <w:lang w:val="en-US" w:eastAsia="zh-CN"/>
              </w:rPr>
              <w:t>-4.3</w:t>
            </w:r>
          </w:p>
        </w:tc>
      </w:tr>
    </w:tbl>
    <w:p>
      <w:pPr>
        <w:keepNext w:val="0"/>
        <w:keepLines w:val="0"/>
        <w:pageBreakBefore w:val="0"/>
        <w:kinsoku/>
        <w:wordWrap/>
        <w:topLinePunct w:val="0"/>
        <w:bidi w:val="0"/>
        <w:spacing w:beforeAutospacing="0" w:after="0" w:afterAutospacing="0"/>
        <w:rPr>
          <w:rFonts w:hint="eastAsia"/>
          <w:b/>
          <w:bCs/>
          <w:lang w:val="en-US" w:eastAsia="zh-CN"/>
        </w:rPr>
      </w:pPr>
    </w:p>
    <w:p>
      <w:pPr>
        <w:keepNext w:val="0"/>
        <w:keepLines w:val="0"/>
        <w:pageBreakBefore w:val="0"/>
        <w:kinsoku/>
        <w:wordWrap/>
        <w:topLinePunct w:val="0"/>
        <w:bidi w:val="0"/>
        <w:spacing w:beforeAutospacing="0" w:after="0" w:afterAutospacing="0"/>
        <w:rPr>
          <w:rFonts w:hint="eastAsia"/>
          <w:b/>
          <w:bCs/>
          <w:lang w:val="en-US" w:eastAsia="zh-CN"/>
        </w:rPr>
      </w:pPr>
    </w:p>
    <w:p>
      <w:pPr>
        <w:rPr>
          <w:rFonts w:hint="eastAsia"/>
          <w:b/>
          <w:bCs/>
          <w:lang w:val="en-US" w:eastAsia="zh-CN"/>
        </w:rPr>
      </w:pPr>
      <w:r>
        <w:rPr>
          <w:rFonts w:hint="eastAsia"/>
          <w:b/>
          <w:bCs/>
          <w:lang w:val="en-US" w:eastAsia="zh-CN"/>
        </w:rPr>
        <w:t xml:space="preserve">Observation 5: For LEO600km in FR1 </w:t>
      </w:r>
      <w:r>
        <w:rPr>
          <w:b/>
          <w:bCs/>
        </w:rPr>
        <w:t>(i.e., S-band)</w:t>
      </w:r>
      <w:r>
        <w:rPr>
          <w:rFonts w:hint="eastAsia"/>
          <w:b/>
          <w:bCs/>
          <w:lang w:val="en-US" w:eastAsia="zh-CN"/>
        </w:rPr>
        <w:t>, evaluation results on cell throughput are as below:</w:t>
      </w:r>
    </w:p>
    <w:p>
      <w:pPr>
        <w:rPr>
          <w:rFonts w:hint="eastAsia"/>
          <w:b/>
          <w:bCs/>
          <w:lang w:val="en-US" w:eastAsia="zh-CN"/>
        </w:rPr>
      </w:pPr>
    </w:p>
    <w:tbl>
      <w:tblPr>
        <w:tblStyle w:val="21"/>
        <w:tblW w:w="86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4"/>
        <w:gridCol w:w="1719"/>
        <w:gridCol w:w="1663"/>
        <w:gridCol w:w="1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1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663"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68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1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663"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68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1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663"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689" w:type="dxa"/>
            <w:tcBorders>
              <w:top w:val="single" w:color="000000" w:sz="4" w:space="0"/>
              <w:left w:val="single" w:color="000000" w:sz="4" w:space="0"/>
              <w:bottom w:val="single" w:color="000000" w:sz="4" w:space="0"/>
              <w:right w:val="single" w:color="000000" w:sz="4" w:space="0"/>
            </w:tcBorders>
            <w:shd w:val="clear" w:color="auto" w:fill="FEF2CC" w:themeFill="accent4" w:themeFillTint="32"/>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 /</w:t>
            </w:r>
            <w:r>
              <w:rPr>
                <w:rFonts w:hint="default" w:ascii="Times New Roman" w:hAnsi="Times New Roman" w:eastAsia="宋体" w:cs="Times New Roman"/>
                <w:b/>
                <w:bCs/>
                <w:i w:val="0"/>
                <w:iCs w:val="0"/>
                <w:color w:val="0000FF"/>
                <w:kern w:val="0"/>
                <w:sz w:val="22"/>
                <w:szCs w:val="22"/>
                <w:u w:val="none"/>
                <w:lang w:val="en-US" w:eastAsia="zh-CN" w:bidi="ar"/>
              </w:rPr>
              <w:t xml:space="preserve">Beam </w:t>
            </w:r>
            <w:r>
              <w:rPr>
                <w:rFonts w:hint="default" w:ascii="Times New Roman" w:hAnsi="Times New Roman" w:eastAsia="宋体" w:cs="Times New Roman"/>
                <w:b/>
                <w:bCs/>
                <w:i w:val="0"/>
                <w:iCs w:val="0"/>
                <w:color w:val="000000"/>
                <w:kern w:val="0"/>
                <w:sz w:val="22"/>
                <w:szCs w:val="22"/>
                <w:u w:val="none"/>
                <w:lang w:val="en-US" w:eastAsia="zh-CN" w:bidi="ar"/>
              </w:rPr>
              <w:t>(Mbps)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sz w:val="22"/>
                <w:szCs w:val="22"/>
                <w:u w:val="none"/>
                <w:lang w:val="en-US" w:eastAsia="zh-CN"/>
              </w:rPr>
              <w:t>(Average) (without considering interference)</w:t>
            </w:r>
          </w:p>
        </w:tc>
        <w:tc>
          <w:tcPr>
            <w:tcW w:w="1719"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sz w:val="22"/>
                <w:szCs w:val="22"/>
                <w:u w:val="none"/>
                <w:lang w:val="en-US" w:eastAsia="zh-CN"/>
              </w:rPr>
              <w:t>3.07</w:t>
            </w:r>
          </w:p>
        </w:tc>
        <w:tc>
          <w:tcPr>
            <w:tcW w:w="1663"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sz w:val="22"/>
                <w:szCs w:val="22"/>
                <w:u w:val="none"/>
                <w:lang w:val="en-US" w:eastAsia="zh-CN"/>
              </w:rPr>
              <w:t>3.07</w:t>
            </w:r>
          </w:p>
        </w:tc>
        <w:tc>
          <w:tcPr>
            <w:tcW w:w="1689"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sz w:val="22"/>
                <w:szCs w:val="22"/>
                <w:u w:val="none"/>
                <w:lang w:val="en-US" w:eastAsia="zh-CN"/>
              </w:rPr>
              <w:t>0.66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w:t>
            </w:r>
            <w:r>
              <w:rPr>
                <w:rFonts w:hint="eastAsia" w:ascii="Times New Roman" w:hAnsi="Times New Roman" w:eastAsia="宋体" w:cs="Times New Roman"/>
                <w:b/>
                <w:bCs/>
                <w:i w:val="0"/>
                <w:iCs w:val="0"/>
                <w:color w:val="000000"/>
                <w:kern w:val="0"/>
                <w:sz w:val="22"/>
                <w:szCs w:val="22"/>
                <w:u w:val="none"/>
                <w:lang w:val="en-US" w:eastAsia="zh-CN" w:bidi="ar"/>
              </w:rPr>
              <w:t xml:space="preserve"> of the </w:t>
            </w:r>
            <w:r>
              <w:rPr>
                <w:rFonts w:hint="eastAsia" w:ascii="Times New Roman" w:hAnsi="Times New Roman" w:eastAsia="宋体" w:cs="Times New Roman"/>
                <w:b/>
                <w:bCs/>
                <w:i w:val="0"/>
                <w:iCs w:val="0"/>
                <w:color w:val="0000FF"/>
                <w:kern w:val="0"/>
                <w:sz w:val="22"/>
                <w:szCs w:val="22"/>
                <w:u w:val="none"/>
                <w:lang w:val="en-US" w:eastAsia="zh-CN" w:bidi="ar"/>
              </w:rPr>
              <w:t xml:space="preserve">Cell </w:t>
            </w:r>
            <w:r>
              <w:rPr>
                <w:rFonts w:hint="default" w:ascii="Times New Roman" w:hAnsi="Times New Roman" w:eastAsia="宋体" w:cs="Times New Roman"/>
                <w:b/>
                <w:bCs/>
                <w:i w:val="0"/>
                <w:iCs w:val="0"/>
                <w:color w:val="000000"/>
                <w:kern w:val="0"/>
                <w:sz w:val="22"/>
                <w:szCs w:val="22"/>
                <w:u w:val="none"/>
                <w:lang w:val="en-US" w:eastAsia="zh-CN" w:bidi="ar"/>
              </w:rPr>
              <w:t>(Mbps)</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(Without considering beam interference)</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325.8</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49.2</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69.6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Throughput</w:t>
            </w:r>
            <w:r>
              <w:rPr>
                <w:rFonts w:hint="eastAsia" w:ascii="Times New Roman" w:hAnsi="Times New Roman" w:eastAsia="宋体" w:cs="Times New Roman"/>
                <w:b/>
                <w:bCs/>
                <w:i w:val="0"/>
                <w:iCs w:val="0"/>
                <w:color w:val="000000"/>
                <w:kern w:val="0"/>
                <w:sz w:val="22"/>
                <w:szCs w:val="22"/>
                <w:u w:val="none"/>
                <w:lang w:val="en-US" w:eastAsia="zh-CN" w:bidi="ar"/>
              </w:rPr>
              <w:t xml:space="preserve"> of the Cell </w:t>
            </w:r>
            <w:r>
              <w:rPr>
                <w:rFonts w:hint="default" w:ascii="Times New Roman" w:hAnsi="Times New Roman" w:eastAsia="宋体" w:cs="Times New Roman"/>
                <w:b/>
                <w:bCs/>
                <w:i w:val="0"/>
                <w:iCs w:val="0"/>
                <w:color w:val="000000"/>
                <w:kern w:val="0"/>
                <w:sz w:val="22"/>
                <w:szCs w:val="22"/>
                <w:u w:val="none"/>
                <w:lang w:val="en-US" w:eastAsia="zh-CN" w:bidi="ar"/>
              </w:rPr>
              <w:t>(Mbps)</w:t>
            </w:r>
          </w:p>
          <w:p>
            <w:pPr>
              <w:keepNext w:val="0"/>
              <w:keepLines w:val="0"/>
              <w:widowControl/>
              <w:suppressLineNumbers w:val="0"/>
              <w:jc w:val="left"/>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(Considering beam interference, FFS)</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Far less than 325.8</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Less than 49.2 </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 xml:space="preserve">Far less than 69.6 </w:t>
            </w:r>
          </w:p>
        </w:tc>
      </w:tr>
    </w:tbl>
    <w:p>
      <w:pPr>
        <w:rPr>
          <w:rFonts w:hint="default"/>
          <w:lang w:val="en-US" w:eastAsia="zh-CN"/>
        </w:rPr>
      </w:pPr>
    </w:p>
    <w:p>
      <w:pPr>
        <w:keepNext w:val="0"/>
        <w:keepLines w:val="0"/>
        <w:pageBreakBefore w:val="0"/>
        <w:kinsoku/>
        <w:wordWrap/>
        <w:topLinePunct w:val="0"/>
        <w:bidi w:val="0"/>
        <w:spacing w:beforeAutospacing="0" w:after="0" w:afterAutospacing="0"/>
        <w:rPr>
          <w:rFonts w:hint="eastAsia"/>
          <w:b/>
          <w:bCs/>
          <w:lang w:val="en-US" w:eastAsia="zh-CN"/>
        </w:rPr>
      </w:pPr>
    </w:p>
    <w:p>
      <w:pPr>
        <w:keepNext w:val="0"/>
        <w:keepLines w:val="0"/>
        <w:pageBreakBefore w:val="0"/>
        <w:kinsoku/>
        <w:wordWrap/>
        <w:topLinePunct w:val="0"/>
        <w:bidi w:val="0"/>
        <w:spacing w:beforeAutospacing="0" w:after="0" w:afterAutospacing="0"/>
        <w:rPr>
          <w:b/>
          <w:bCs/>
        </w:rPr>
      </w:pPr>
      <w:r>
        <w:rPr>
          <w:rFonts w:hint="eastAsia"/>
          <w:b/>
          <w:bCs/>
          <w:lang w:val="en-US" w:eastAsia="zh-CN"/>
        </w:rPr>
        <w:t xml:space="preserve">Proposal 2: </w:t>
      </w:r>
      <w:r>
        <w:rPr>
          <w:b/>
          <w:bCs/>
        </w:rPr>
        <w:t>For DL coverage study at system level, consider the following additional reference satellite payload parameters for LEO600km in FR2 (i.e., Ka-band)</w:t>
      </w:r>
      <w:r>
        <w:rPr>
          <w:rFonts w:hint="eastAsia"/>
          <w:b/>
          <w:bCs/>
          <w:lang w:val="en-US" w:eastAsia="zh-CN"/>
        </w:rPr>
        <w:t xml:space="preserve">, </w:t>
      </w:r>
      <w:r>
        <w:rPr>
          <w:b/>
          <w:bCs/>
        </w:rPr>
        <w:t>referred to as Set1-1 FR</w:t>
      </w:r>
      <w:r>
        <w:rPr>
          <w:rFonts w:hint="eastAsia"/>
          <w:b/>
          <w:bCs/>
          <w:lang w:val="en-US" w:eastAsia="zh-CN"/>
        </w:rPr>
        <w:t>2</w:t>
      </w:r>
      <w:r>
        <w:rPr>
          <w:b/>
          <w:bCs/>
        </w:rPr>
        <w:t>, Set1-2 FR</w:t>
      </w:r>
      <w:r>
        <w:rPr>
          <w:rFonts w:hint="eastAsia"/>
          <w:b/>
          <w:bCs/>
          <w:lang w:val="en-US" w:eastAsia="zh-CN"/>
        </w:rPr>
        <w:t>2</w:t>
      </w:r>
      <w:r>
        <w:rPr>
          <w:b/>
          <w:bCs/>
        </w:rPr>
        <w:t>:</w:t>
      </w:r>
    </w:p>
    <w:p>
      <w:pPr>
        <w:keepNext w:val="0"/>
        <w:keepLines w:val="0"/>
        <w:pageBreakBefore w:val="0"/>
        <w:kinsoku/>
        <w:wordWrap/>
        <w:topLinePunct w:val="0"/>
        <w:bidi w:val="0"/>
        <w:spacing w:beforeAutospacing="0" w:after="0" w:afterAutospacing="0"/>
        <w:rPr>
          <w:rFonts w:hint="default"/>
          <w:lang w:val="en-US" w:eastAsia="zh-CN"/>
        </w:rPr>
      </w:pP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Set1-1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noWrap w:val="0"/>
            <w:vAlign w:val="center"/>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50" w:hRule="atLeast"/>
          <w:jc w:val="center"/>
        </w:trPr>
        <w:tc>
          <w:tcPr>
            <w:tcW w:w="6121" w:type="dxa"/>
            <w:shd w:val="clear" w:color="auto" w:fill="FBE5D6" w:themeFill="accent2" w:themeFillTint="32"/>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FBE5D6" w:themeFill="accent2"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FBE5D6" w:themeFill="accent2" w:themeFillTint="32"/>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FBE5D6" w:themeFill="accent2"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32.3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70.8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rFonts w:hint="default" w:eastAsiaTheme="minorEastAsia"/>
                <w:b/>
                <w:bCs/>
                <w:szCs w:val="20"/>
                <w:lang w:val="en-US" w:eastAsia="zh-CN"/>
              </w:rPr>
            </w:pPr>
            <w:r>
              <w:rPr>
                <w:b/>
                <w:kern w:val="24"/>
                <w:szCs w:val="20"/>
              </w:rPr>
              <w:t>Satellite Tx max Gain</w:t>
            </w:r>
            <w:r>
              <w:rPr>
                <w:rFonts w:hint="eastAsia"/>
                <w:b/>
                <w:kern w:val="24"/>
                <w:szCs w:val="20"/>
                <w:lang w:val="en-US" w:eastAsia="zh-CN"/>
              </w:rPr>
              <w:t xml:space="preserve"> (dBi)</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38.5</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szCs w:val="20"/>
                <w:lang w:val="en-US" w:eastAsia="zh-CN"/>
              </w:rPr>
            </w:pPr>
            <w:r>
              <w:rPr>
                <w:rFonts w:hint="eastAsia"/>
                <w:szCs w:val="20"/>
                <w:lang w:val="en-US" w:eastAsia="zh-CN"/>
              </w:rPr>
              <w:t>60.0</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9" w:hRule="atLeast"/>
          <w:jc w:val="center"/>
        </w:trPr>
        <w:tc>
          <w:tcPr>
            <w:tcW w:w="8427" w:type="dxa"/>
            <w:gridSpan w:val="2"/>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lang w:val="en-US" w:eastAsia="zh-CN"/>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w:t>
            </w:r>
            <w:r>
              <w:rPr>
                <w:rFonts w:hint="eastAsia"/>
                <w:b/>
                <w:kern w:val="24"/>
                <w:szCs w:val="20"/>
                <w:lang w:val="en-US" w:eastAsia="zh-CN"/>
              </w:rPr>
              <w:t>2</w:t>
            </w:r>
            <w:r>
              <w:rPr>
                <w:b/>
                <w:kern w:val="24"/>
                <w:szCs w:val="20"/>
              </w:rPr>
              <w:t xml:space="preserve">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noWrap w:val="0"/>
            <w:vAlign w:val="center"/>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50" w:hRule="atLeast"/>
          <w:jc w:val="center"/>
        </w:trPr>
        <w:tc>
          <w:tcPr>
            <w:tcW w:w="6121" w:type="dxa"/>
            <w:shd w:val="clear" w:color="auto" w:fill="E2EFDA" w:themeFill="accent6" w:themeFillTint="32"/>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E2EFDA" w:themeFill="accent6"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E2EFDA" w:themeFill="accent6" w:themeFillTint="32"/>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E2EFDA" w:themeFill="accent6" w:themeFillTint="32"/>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24.3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62.8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eastAsiaTheme="minorEastAsia"/>
                <w:szCs w:val="20"/>
                <w:lang w:val="en-US" w:eastAsia="zh-CN"/>
              </w:rPr>
            </w:pPr>
            <w:r>
              <w:rPr>
                <w:rFonts w:hint="eastAsia"/>
                <w:szCs w:val="20"/>
                <w:lang w:val="en-US" w:eastAsia="zh-CN"/>
              </w:rPr>
              <w:t>38.5</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noWrap w:val="0"/>
            <w:vAlign w:val="top"/>
          </w:tcPr>
          <w:p>
            <w:pPr>
              <w:keepNext w:val="0"/>
              <w:keepLines w:val="0"/>
              <w:pageBreakBefore w:val="0"/>
              <w:kinsoku/>
              <w:wordWrap/>
              <w:topLinePunct w:val="0"/>
              <w:bidi w:val="0"/>
              <w:spacing w:beforeAutospacing="0" w:after="0" w:afterAutospacing="0"/>
              <w:jc w:val="center"/>
              <w:rPr>
                <w:rFonts w:hint="default"/>
                <w:szCs w:val="20"/>
                <w:lang w:val="en-US" w:eastAsia="zh-CN"/>
              </w:rPr>
            </w:pPr>
            <w:r>
              <w:rPr>
                <w:rFonts w:hint="eastAsia"/>
                <w:szCs w:val="20"/>
                <w:lang w:val="en-US" w:eastAsia="zh-CN"/>
              </w:rPr>
              <w:t>52.0</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9" w:hRule="atLeast"/>
          <w:jc w:val="center"/>
        </w:trPr>
        <w:tc>
          <w:tcPr>
            <w:tcW w:w="8427" w:type="dxa"/>
            <w:gridSpan w:val="2"/>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37"/>
        <w:keepNext w:val="0"/>
        <w:keepLines w:val="0"/>
        <w:pageBreakBefore w:val="0"/>
        <w:kinsoku/>
        <w:wordWrap/>
        <w:topLinePunct w:val="0"/>
        <w:bidi w:val="0"/>
        <w:spacing w:beforeAutospacing="0" w:after="0" w:afterAutospacing="0"/>
        <w:ind w:left="0"/>
        <w:rPr>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b/>
          <w:bCs/>
          <w:lang w:val="en-US" w:eastAsia="zh-CN"/>
        </w:rPr>
      </w:pPr>
      <w:r>
        <w:rPr>
          <w:rFonts w:hint="eastAsia"/>
          <w:b/>
          <w:bCs/>
          <w:lang w:val="en-US" w:eastAsia="zh-CN"/>
        </w:rPr>
        <w:t xml:space="preserve">Observation 6: For LEO600km in FR2 </w:t>
      </w:r>
      <w:r>
        <w:rPr>
          <w:b/>
          <w:bCs/>
        </w:rPr>
        <w:t xml:space="preserve">(i.e., </w:t>
      </w:r>
      <w:r>
        <w:rPr>
          <w:rFonts w:hint="eastAsia"/>
          <w:b/>
          <w:bCs/>
          <w:lang w:val="en-US" w:eastAsia="zh-CN"/>
        </w:rPr>
        <w:t>Ka</w:t>
      </w:r>
      <w:r>
        <w:rPr>
          <w:b/>
          <w:bCs/>
        </w:rPr>
        <w:t>-band)</w:t>
      </w:r>
      <w:r>
        <w:rPr>
          <w:rFonts w:hint="eastAsia"/>
          <w:b/>
          <w:bCs/>
          <w:lang w:val="en-US" w:eastAsia="zh-CN"/>
        </w:rPr>
        <w:t>, when elevation angle is 30 degree, CNR at the receiver are as below:</w:t>
      </w:r>
    </w:p>
    <w:p>
      <w:pPr>
        <w:pStyle w:val="37"/>
        <w:keepNext w:val="0"/>
        <w:keepLines w:val="0"/>
        <w:pageBreakBefore w:val="0"/>
        <w:kinsoku/>
        <w:wordWrap/>
        <w:topLinePunct w:val="0"/>
        <w:bidi w:val="0"/>
        <w:spacing w:beforeAutospacing="0" w:after="0" w:afterAutospacing="0"/>
        <w:ind w:left="0"/>
        <w:rPr>
          <w:rFonts w:hint="default"/>
          <w:b/>
          <w:bCs/>
          <w:lang w:val="en-US" w:eastAsia="zh-CN"/>
        </w:rPr>
      </w:pP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62"/>
        <w:gridCol w:w="2490"/>
        <w:gridCol w:w="2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p>
        </w:tc>
        <w:tc>
          <w:tcPr>
            <w:tcW w:w="2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1-1 FR</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(i.e., </w:t>
            </w:r>
            <w:r>
              <w:rPr>
                <w:rFonts w:hint="eastAsia" w:ascii="Times New Roman" w:hAnsi="Times New Roman" w:eastAsia="宋体" w:cs="Times New Roman"/>
                <w:b/>
                <w:bCs/>
                <w:i w:val="0"/>
                <w:iCs w:val="0"/>
                <w:color w:val="000000"/>
                <w:kern w:val="0"/>
                <w:sz w:val="22"/>
                <w:szCs w:val="22"/>
                <w:u w:val="none"/>
                <w:lang w:val="en-US" w:eastAsia="zh-CN" w:bidi="ar"/>
              </w:rPr>
              <w:t>Ka</w:t>
            </w:r>
            <w:r>
              <w:rPr>
                <w:rFonts w:hint="default" w:ascii="Times New Roman" w:hAnsi="Times New Roman" w:eastAsia="宋体" w:cs="Times New Roman"/>
                <w:b/>
                <w:bCs/>
                <w:i w:val="0"/>
                <w:iCs w:val="0"/>
                <w:color w:val="000000"/>
                <w:kern w:val="0"/>
                <w:sz w:val="22"/>
                <w:szCs w:val="22"/>
                <w:u w:val="none"/>
                <w:lang w:val="en-US" w:eastAsia="zh-CN" w:bidi="ar"/>
              </w:rPr>
              <w:t>-band)</w:t>
            </w:r>
          </w:p>
        </w:tc>
        <w:tc>
          <w:tcPr>
            <w:tcW w:w="258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LEO600km Set 1-</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FR</w:t>
            </w:r>
            <w:r>
              <w:rPr>
                <w:rFonts w:hint="eastAsia" w:ascii="Times New Roman" w:hAnsi="Times New Roman" w:eastAsia="宋体" w:cs="Times New Roman"/>
                <w:b/>
                <w:bCs/>
                <w:i w:val="0"/>
                <w:iCs w:val="0"/>
                <w:color w:val="000000"/>
                <w:kern w:val="0"/>
                <w:sz w:val="22"/>
                <w:szCs w:val="22"/>
                <w:u w:val="none"/>
                <w:lang w:val="en-US" w:eastAsia="zh-CN" w:bidi="ar"/>
              </w:rPr>
              <w:t>2</w:t>
            </w:r>
            <w:r>
              <w:rPr>
                <w:rFonts w:hint="default" w:ascii="Times New Roman" w:hAnsi="Times New Roman" w:eastAsia="宋体" w:cs="Times New Roman"/>
                <w:b/>
                <w:bCs/>
                <w:i w:val="0"/>
                <w:iCs w:val="0"/>
                <w:color w:val="000000"/>
                <w:kern w:val="0"/>
                <w:sz w:val="22"/>
                <w:szCs w:val="22"/>
                <w:u w:val="none"/>
                <w:lang w:val="en-US" w:eastAsia="zh-CN" w:bidi="ar"/>
              </w:rPr>
              <w:t xml:space="preserve"> (i.e., </w:t>
            </w:r>
            <w:r>
              <w:rPr>
                <w:rFonts w:hint="eastAsia" w:ascii="Times New Roman" w:hAnsi="Times New Roman" w:eastAsia="宋体" w:cs="Times New Roman"/>
                <w:b/>
                <w:bCs/>
                <w:i w:val="0"/>
                <w:iCs w:val="0"/>
                <w:color w:val="000000"/>
                <w:kern w:val="0"/>
                <w:sz w:val="22"/>
                <w:szCs w:val="22"/>
                <w:u w:val="none"/>
                <w:lang w:val="en-US" w:eastAsia="zh-CN" w:bidi="ar"/>
              </w:rPr>
              <w:t>Ka</w:t>
            </w:r>
            <w:r>
              <w:rPr>
                <w:rFonts w:hint="default" w:ascii="Times New Roman" w:hAnsi="Times New Roman" w:eastAsia="宋体" w:cs="Times New Roman"/>
                <w:b/>
                <w:bCs/>
                <w:i w:val="0"/>
                <w:iCs w:val="0"/>
                <w:color w:val="000000"/>
                <w:kern w:val="0"/>
                <w:sz w:val="22"/>
                <w:szCs w:val="22"/>
                <w:u w:val="none"/>
                <w:lang w:val="en-US" w:eastAsia="zh-CN" w:bidi="ar"/>
              </w:rPr>
              <w:t>-band)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kinsoku/>
              <w:wordWrap/>
              <w:topLinePunct w:val="0"/>
              <w:bidi w:val="0"/>
              <w:spacing w:beforeAutospacing="0" w:after="0" w:afterAutospacing="0"/>
              <w:jc w:val="left"/>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2490"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34</w:t>
            </w:r>
          </w:p>
        </w:tc>
        <w:tc>
          <w:tcPr>
            <w:tcW w:w="2589" w:type="dxa"/>
            <w:tcBorders>
              <w:top w:val="single" w:color="000000" w:sz="8" w:space="0"/>
              <w:left w:val="single" w:color="000000" w:sz="8" w:space="0"/>
              <w:bottom w:val="single" w:color="000000" w:sz="8" w:space="0"/>
              <w:right w:val="single" w:color="000000" w:sz="8" w:space="0"/>
            </w:tcBorders>
            <w:shd w:val="clear" w:color="auto" w:fill="FEF2CC" w:themeFill="accent4" w:themeFillTint="32"/>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cs="Times New Roman"/>
                <w:b/>
                <w:bCs/>
                <w:sz w:val="22"/>
                <w:szCs w:val="22"/>
                <w:lang w:val="en-US" w:eastAsia="zh-CN"/>
              </w:rPr>
            </w:pPr>
            <w:r>
              <w:rPr>
                <w:rFonts w:hint="eastAsia" w:eastAsia="宋体" w:cs="Times New Roman"/>
                <w:b/>
                <w:bCs/>
                <w:i w:val="0"/>
                <w:iCs w:val="0"/>
                <w:color w:val="000000"/>
                <w:kern w:val="0"/>
                <w:sz w:val="22"/>
                <w:szCs w:val="22"/>
                <w:u w:val="none"/>
                <w:lang w:val="en-US" w:eastAsia="zh-CN" w:bidi="ar"/>
              </w:rPr>
              <w:t xml:space="preserve">when elevation angle = 30deg, </w:t>
            </w:r>
            <w:r>
              <w:rPr>
                <w:rFonts w:hint="eastAsia" w:cs="Times New Roman"/>
                <w:b/>
                <w:bCs/>
                <w:sz w:val="22"/>
                <w:szCs w:val="22"/>
                <w:lang w:val="en-US" w:eastAsia="zh-CN"/>
              </w:rPr>
              <w:t xml:space="preserve"> steering loss = 4dB</w:t>
            </w:r>
          </w:p>
          <w:p>
            <w:pPr>
              <w:keepNext w:val="0"/>
              <w:keepLines w:val="0"/>
              <w:pageBreakBefore w:val="0"/>
              <w:widowControl/>
              <w:suppressLineNumbers w:val="0"/>
              <w:kinsoku/>
              <w:wordWrap/>
              <w:topLinePunct w:val="0"/>
              <w:bidi w:val="0"/>
              <w:spacing w:beforeAutospacing="0" w:after="0" w:afterAutospacing="0"/>
              <w:jc w:val="left"/>
              <w:textAlignment w:val="center"/>
              <w:rPr>
                <w:rFonts w:hint="default" w:cs="Times New Roman"/>
                <w:b/>
                <w:bCs/>
                <w:sz w:val="22"/>
                <w:szCs w:val="22"/>
                <w:lang w:val="en-US" w:eastAsia="zh-CN"/>
              </w:rPr>
            </w:pPr>
            <w:r>
              <w:rPr>
                <w:rFonts w:hint="default" w:ascii="Times New Roman" w:hAnsi="Times New Roman" w:eastAsia="宋体" w:cs="Times New Roman"/>
                <w:b/>
                <w:bCs/>
                <w:i w:val="0"/>
                <w:iCs w:val="0"/>
                <w:color w:val="0000FF"/>
                <w:kern w:val="0"/>
                <w:sz w:val="22"/>
                <w:szCs w:val="22"/>
                <w:u w:val="none"/>
                <w:lang w:val="en-US" w:eastAsia="zh-CN" w:bidi="ar"/>
              </w:rPr>
              <w:t xml:space="preserve">Polarization loss </w:t>
            </w:r>
            <w:r>
              <w:rPr>
                <w:rFonts w:hint="eastAsia" w:ascii="Times New Roman" w:hAnsi="Times New Roman" w:eastAsia="宋体" w:cs="Times New Roman"/>
                <w:b/>
                <w:bCs/>
                <w:i w:val="0"/>
                <w:iCs w:val="0"/>
                <w:color w:val="0000FF"/>
                <w:kern w:val="0"/>
                <w:sz w:val="22"/>
                <w:szCs w:val="22"/>
                <w:u w:val="none"/>
                <w:lang w:val="en-US" w:eastAsia="zh-CN" w:bidi="ar"/>
              </w:rPr>
              <w:t>=3</w:t>
            </w:r>
            <w:r>
              <w:rPr>
                <w:rFonts w:hint="default" w:ascii="Times New Roman" w:hAnsi="Times New Roman" w:eastAsia="宋体" w:cs="Times New Roman"/>
                <w:b/>
                <w:bCs/>
                <w:i w:val="0"/>
                <w:iCs w:val="0"/>
                <w:color w:val="0000FF"/>
                <w:kern w:val="0"/>
                <w:sz w:val="22"/>
                <w:szCs w:val="22"/>
                <w:u w:val="none"/>
                <w:lang w:val="en-US" w:eastAsia="zh-CN" w:bidi="ar"/>
              </w:rPr>
              <w:t>dB</w:t>
            </w:r>
          </w:p>
        </w:tc>
        <w:tc>
          <w:tcPr>
            <w:tcW w:w="249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13.6</w:t>
            </w:r>
          </w:p>
        </w:tc>
        <w:tc>
          <w:tcPr>
            <w:tcW w:w="2589"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jc w:val="center"/>
        </w:trPr>
        <w:tc>
          <w:tcPr>
            <w:tcW w:w="35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CNR </w:t>
            </w:r>
            <w:r>
              <w:rPr>
                <w:rFonts w:hint="eastAsia" w:eastAsia="宋体" w:cs="Times New Roman"/>
                <w:b/>
                <w:bCs/>
                <w:i w:val="0"/>
                <w:iCs w:val="0"/>
                <w:color w:val="000000"/>
                <w:kern w:val="0"/>
                <w:sz w:val="22"/>
                <w:szCs w:val="22"/>
                <w:u w:val="none"/>
                <w:lang w:val="en-US" w:eastAsia="zh-CN" w:bidi="ar"/>
              </w:rPr>
              <w:t>(</w:t>
            </w:r>
            <w:r>
              <w:rPr>
                <w:rFonts w:hint="default" w:ascii="Times New Roman" w:hAnsi="Times New Roman" w:eastAsia="宋体" w:cs="Times New Roman"/>
                <w:b/>
                <w:bCs/>
                <w:i w:val="0"/>
                <w:iCs w:val="0"/>
                <w:color w:val="000000"/>
                <w:kern w:val="0"/>
                <w:sz w:val="22"/>
                <w:szCs w:val="22"/>
                <w:u w:val="none"/>
                <w:lang w:val="en-US" w:eastAsia="zh-CN" w:bidi="ar"/>
              </w:rPr>
              <w:t>dB</w:t>
            </w:r>
            <w:r>
              <w:rPr>
                <w:rFonts w:hint="eastAsia" w:eastAsia="宋体" w:cs="Times New Roman"/>
                <w:b/>
                <w:bCs/>
                <w:i w:val="0"/>
                <w:iCs w:val="0"/>
                <w:color w:val="000000"/>
                <w:kern w:val="0"/>
                <w:sz w:val="22"/>
                <w:szCs w:val="22"/>
                <w:u w:val="none"/>
                <w:lang w:val="en-US" w:eastAsia="zh-CN" w:bidi="ar"/>
              </w:rPr>
              <w:t xml:space="preserve">) </w:t>
            </w:r>
          </w:p>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cs="Times New Roman"/>
                <w:b/>
                <w:bCs/>
                <w:sz w:val="22"/>
                <w:szCs w:val="22"/>
                <w:lang w:val="en-US" w:eastAsia="zh-CN"/>
              </w:rPr>
            </w:pPr>
            <w:r>
              <w:rPr>
                <w:rFonts w:hint="eastAsia" w:eastAsia="宋体" w:cs="Times New Roman"/>
                <w:b/>
                <w:bCs/>
                <w:i w:val="0"/>
                <w:iCs w:val="0"/>
                <w:color w:val="000000"/>
                <w:kern w:val="0"/>
                <w:sz w:val="22"/>
                <w:szCs w:val="22"/>
                <w:u w:val="none"/>
                <w:lang w:val="en-US" w:eastAsia="zh-CN" w:bidi="ar"/>
              </w:rPr>
              <w:t xml:space="preserve">when elevation angle = 30deg, </w:t>
            </w:r>
            <w:r>
              <w:rPr>
                <w:rFonts w:hint="eastAsia" w:cs="Times New Roman"/>
                <w:b/>
                <w:bCs/>
                <w:sz w:val="22"/>
                <w:szCs w:val="22"/>
                <w:lang w:val="en-US" w:eastAsia="zh-CN"/>
              </w:rPr>
              <w:t xml:space="preserve"> steering loss = 4dB</w:t>
            </w:r>
          </w:p>
          <w:p>
            <w:pPr>
              <w:keepNext w:val="0"/>
              <w:keepLines w:val="0"/>
              <w:pageBreakBefore w:val="0"/>
              <w:widowControl/>
              <w:suppressLineNumbers w:val="0"/>
              <w:kinsoku/>
              <w:wordWrap/>
              <w:topLinePunct w:val="0"/>
              <w:bidi w:val="0"/>
              <w:spacing w:beforeAutospacing="0" w:after="0" w:afterAutospacing="0"/>
              <w:jc w:val="left"/>
              <w:textAlignment w:val="center"/>
              <w:rPr>
                <w:rFonts w:hint="eastAsia"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FF"/>
                <w:kern w:val="0"/>
                <w:sz w:val="22"/>
                <w:szCs w:val="22"/>
                <w:u w:val="none"/>
                <w:lang w:val="en-US" w:eastAsia="zh-CN" w:bidi="ar"/>
              </w:rPr>
              <w:t xml:space="preserve">Polarization loss </w:t>
            </w:r>
            <w:r>
              <w:rPr>
                <w:rFonts w:hint="eastAsia" w:ascii="Times New Roman" w:hAnsi="Times New Roman" w:eastAsia="宋体" w:cs="Times New Roman"/>
                <w:b/>
                <w:bCs/>
                <w:i w:val="0"/>
                <w:iCs w:val="0"/>
                <w:color w:val="0000FF"/>
                <w:kern w:val="0"/>
                <w:sz w:val="22"/>
                <w:szCs w:val="22"/>
                <w:u w:val="none"/>
                <w:lang w:val="en-US" w:eastAsia="zh-CN" w:bidi="ar"/>
              </w:rPr>
              <w:t>=0</w:t>
            </w:r>
            <w:r>
              <w:rPr>
                <w:rFonts w:hint="default" w:ascii="Times New Roman" w:hAnsi="Times New Roman" w:eastAsia="宋体" w:cs="Times New Roman"/>
                <w:b/>
                <w:bCs/>
                <w:i w:val="0"/>
                <w:iCs w:val="0"/>
                <w:color w:val="0000FF"/>
                <w:kern w:val="0"/>
                <w:sz w:val="22"/>
                <w:szCs w:val="22"/>
                <w:u w:val="none"/>
                <w:lang w:val="en-US" w:eastAsia="zh-CN" w:bidi="ar"/>
              </w:rPr>
              <w:t>dB</w:t>
            </w:r>
          </w:p>
        </w:tc>
        <w:tc>
          <w:tcPr>
            <w:tcW w:w="249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16.6</w:t>
            </w:r>
          </w:p>
        </w:tc>
        <w:tc>
          <w:tcPr>
            <w:tcW w:w="2589"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pageBreakBefore w:val="0"/>
              <w:widowControl/>
              <w:suppressLineNumbers w:val="0"/>
              <w:kinsoku/>
              <w:wordWrap/>
              <w:topLinePunct w:val="0"/>
              <w:bidi w:val="0"/>
              <w:spacing w:beforeAutospacing="0" w:after="0" w:afterAutospacing="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8.6</w:t>
            </w:r>
          </w:p>
        </w:tc>
      </w:tr>
    </w:tbl>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r>
        <w:rPr>
          <w:rFonts w:hint="eastAsia" w:cs="Times New Roman"/>
          <w:b/>
          <w:bCs/>
          <w:sz w:val="22"/>
          <w:szCs w:val="22"/>
          <w:lang w:val="en-US" w:eastAsia="zh-CN"/>
        </w:rPr>
        <w:t>For the proposed Ka-band parameter sets and for VSAT UEs, link budget is adequate for all downlink channels/signals. The link is fit for high data rate transmission.</w:t>
      </w:r>
    </w:p>
    <w:p>
      <w:pPr>
        <w:keepNext w:val="0"/>
        <w:keepLines w:val="0"/>
        <w:pageBreakBefore w:val="0"/>
        <w:kinsoku/>
        <w:wordWrap/>
        <w:topLinePunct w:val="0"/>
        <w:bidi w:val="0"/>
        <w:spacing w:beforeAutospacing="0" w:after="0" w:afterAutospacing="0"/>
        <w:rPr>
          <w:rFonts w:hint="eastAsia"/>
          <w:b/>
          <w:bCs/>
          <w:lang w:val="en-US" w:eastAsia="zh-CN"/>
        </w:rPr>
      </w:pPr>
    </w:p>
    <w:p>
      <w:pPr>
        <w:keepNext w:val="0"/>
        <w:keepLines w:val="0"/>
        <w:pageBreakBefore w:val="0"/>
        <w:kinsoku/>
        <w:wordWrap/>
        <w:topLinePunct w:val="0"/>
        <w:bidi w:val="0"/>
        <w:spacing w:beforeAutospacing="0" w:after="0" w:afterAutospacing="0"/>
        <w:rPr>
          <w:rFonts w:hint="eastAsia"/>
          <w:b/>
          <w:bCs/>
          <w:lang w:val="en-US" w:eastAsia="zh-CN"/>
        </w:rPr>
      </w:pPr>
    </w:p>
    <w:p>
      <w:pPr>
        <w:keepNext w:val="0"/>
        <w:keepLines w:val="0"/>
        <w:pageBreakBefore w:val="0"/>
        <w:kinsoku/>
        <w:wordWrap/>
        <w:topLinePunct w:val="0"/>
        <w:bidi w:val="0"/>
        <w:spacing w:beforeAutospacing="0" w:after="0" w:afterAutospacing="0"/>
        <w:rPr>
          <w:rFonts w:hint="eastAsia"/>
          <w:b/>
          <w:bCs/>
          <w:lang w:val="en-US" w:eastAsia="zh-CN"/>
        </w:rPr>
      </w:pPr>
    </w:p>
    <w:p>
      <w:pPr>
        <w:keepNext w:val="0"/>
        <w:keepLines w:val="0"/>
        <w:pageBreakBefore w:val="0"/>
        <w:kinsoku/>
        <w:wordWrap/>
        <w:topLinePunct w:val="0"/>
        <w:bidi w:val="0"/>
        <w:spacing w:beforeAutospacing="0" w:after="0" w:afterAutospacing="0"/>
        <w:rPr>
          <w:i/>
          <w:iCs/>
          <w:szCs w:val="16"/>
          <w:lang w:val="en-US" w:eastAsia="zh-CN"/>
        </w:rPr>
      </w:pPr>
    </w:p>
    <w:p>
      <w:pPr>
        <w:pStyle w:val="2"/>
        <w:keepNext w:val="0"/>
        <w:keepLines w:val="0"/>
        <w:pageBreakBefore w:val="0"/>
        <w:kinsoku/>
        <w:wordWrap/>
        <w:topLinePunct w:val="0"/>
        <w:bidi w:val="0"/>
        <w:spacing w:beforeAutospacing="0" w:after="0" w:afterAutospacing="0"/>
        <w:rPr>
          <w:rFonts w:eastAsiaTheme="minorEastAsia"/>
          <w:lang w:val="en-US" w:eastAsia="zh-CN"/>
        </w:rPr>
      </w:pPr>
      <w:r>
        <w:rPr>
          <w:rFonts w:hint="eastAsia" w:eastAsiaTheme="minorEastAsia"/>
          <w:lang w:val="en-US" w:eastAsia="zh-CN"/>
        </w:rPr>
        <w:t>4. References</w:t>
      </w:r>
    </w:p>
    <w:p>
      <w:pPr>
        <w:keepNext w:val="0"/>
        <w:keepLines w:val="0"/>
        <w:pageBreakBefore w:val="0"/>
        <w:kinsoku/>
        <w:wordWrap/>
        <w:topLinePunct w:val="0"/>
        <w:bidi w:val="0"/>
        <w:spacing w:beforeAutospacing="0" w:after="0" w:afterAutospacing="0"/>
      </w:pPr>
    </w:p>
    <w:bookmarkEnd w:id="3"/>
    <w:bookmarkEnd w:id="4"/>
    <w:bookmarkEnd w:id="5"/>
    <w:p>
      <w:pPr>
        <w:pStyle w:val="38"/>
        <w:keepNext w:val="0"/>
        <w:keepLines w:val="0"/>
        <w:pageBreakBefore w:val="0"/>
        <w:kinsoku/>
        <w:wordWrap/>
        <w:topLinePunct w:val="0"/>
        <w:bidi w:val="0"/>
        <w:snapToGrid w:val="0"/>
        <w:spacing w:beforeAutospacing="0" w:after="0" w:afterAutospacing="0"/>
        <w:rPr>
          <w:sz w:val="22"/>
          <w:szCs w:val="22"/>
          <w:lang w:val="en-US" w:eastAsia="zh-CN"/>
        </w:rPr>
      </w:pPr>
      <w:r>
        <w:rPr>
          <w:rFonts w:hint="eastAsia"/>
          <w:sz w:val="22"/>
          <w:szCs w:val="22"/>
          <w:lang w:val="en-US" w:eastAsia="zh-CN"/>
        </w:rPr>
        <w:t>RP-234078 Rel-19 Moderator WID NR NTN phase 3</w:t>
      </w:r>
    </w:p>
    <w:p>
      <w:pPr>
        <w:pStyle w:val="38"/>
        <w:keepNext w:val="0"/>
        <w:keepLines w:val="0"/>
        <w:pageBreakBefore w:val="0"/>
        <w:kinsoku/>
        <w:wordWrap/>
        <w:topLinePunct w:val="0"/>
        <w:bidi w:val="0"/>
        <w:snapToGrid w:val="0"/>
        <w:spacing w:beforeAutospacing="0" w:after="0" w:afterAutospacing="0"/>
        <w:rPr>
          <w:sz w:val="22"/>
          <w:szCs w:val="22"/>
          <w:lang w:val="en-US" w:eastAsia="zh-CN"/>
        </w:rPr>
      </w:pPr>
      <w:r>
        <w:rPr>
          <w:rFonts w:hint="eastAsia"/>
          <w:sz w:val="22"/>
          <w:szCs w:val="22"/>
          <w:lang w:val="en-US" w:eastAsia="zh-CN"/>
        </w:rPr>
        <w:t>Chair notes RAN1#116 eom0</w:t>
      </w:r>
    </w:p>
    <w:p>
      <w:pPr>
        <w:pStyle w:val="38"/>
        <w:keepNext w:val="0"/>
        <w:keepLines w:val="0"/>
        <w:pageBreakBefore w:val="0"/>
        <w:numPr>
          <w:ilvl w:val="0"/>
          <w:numId w:val="0"/>
        </w:numPr>
        <w:kinsoku/>
        <w:wordWrap/>
        <w:topLinePunct w:val="0"/>
        <w:bidi w:val="0"/>
        <w:snapToGrid w:val="0"/>
        <w:spacing w:beforeAutospacing="0" w:after="0" w:afterAutospacing="0"/>
        <w:ind w:leftChars="0"/>
        <w:rPr>
          <w:sz w:val="22"/>
          <w:szCs w:val="22"/>
          <w:lang w:val="en-US" w:eastAsia="zh-CN"/>
        </w:rPr>
      </w:pPr>
    </w:p>
    <w:sectPr>
      <w:pgSz w:w="11906" w:h="16838"/>
      <w:pgMar w:top="1440" w:right="1151" w:bottom="1440" w:left="1440"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55983"/>
    <w:multiLevelType w:val="singleLevel"/>
    <w:tmpl w:val="87855983"/>
    <w:lvl w:ilvl="0" w:tentative="0">
      <w:start w:val="2"/>
      <w:numFmt w:val="decimal"/>
      <w:suff w:val="space"/>
      <w:lvlText w:val="%1."/>
      <w:lvlJc w:val="left"/>
    </w:lvl>
  </w:abstractNum>
  <w:abstractNum w:abstractNumId="1">
    <w:nsid w:val="023A0FF5"/>
    <w:multiLevelType w:val="singleLevel"/>
    <w:tmpl w:val="023A0FF5"/>
    <w:lvl w:ilvl="0" w:tentative="0">
      <w:start w:val="2"/>
      <w:numFmt w:val="decimal"/>
      <w:suff w:val="space"/>
      <w:lvlText w:val="%1)"/>
      <w:lvlJc w:val="left"/>
    </w:lvl>
  </w:abstractNum>
  <w:abstractNum w:abstractNumId="2">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5"/>
  </w:num>
  <w:num w:numId="2">
    <w:abstractNumId w:val="7"/>
  </w:num>
  <w:num w:numId="3">
    <w:abstractNumId w:val="2"/>
  </w:num>
  <w:num w:numId="4">
    <w:abstractNumId w:val="6"/>
  </w:num>
  <w:num w:numId="5">
    <w:abstractNumId w:val="3"/>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265791"/>
    <w:rsid w:val="012C00DD"/>
    <w:rsid w:val="012D2F0D"/>
    <w:rsid w:val="012E1DD8"/>
    <w:rsid w:val="0139686D"/>
    <w:rsid w:val="01435D3B"/>
    <w:rsid w:val="015239C5"/>
    <w:rsid w:val="015754F6"/>
    <w:rsid w:val="016054B8"/>
    <w:rsid w:val="01760C94"/>
    <w:rsid w:val="017B7E50"/>
    <w:rsid w:val="018835B4"/>
    <w:rsid w:val="018F2EE2"/>
    <w:rsid w:val="019124C9"/>
    <w:rsid w:val="0194674A"/>
    <w:rsid w:val="01A324E9"/>
    <w:rsid w:val="01A845F3"/>
    <w:rsid w:val="01A8508C"/>
    <w:rsid w:val="01AC5842"/>
    <w:rsid w:val="01AE6BC6"/>
    <w:rsid w:val="01AF7EE4"/>
    <w:rsid w:val="01BE664F"/>
    <w:rsid w:val="01D1003C"/>
    <w:rsid w:val="01D37272"/>
    <w:rsid w:val="01E178F6"/>
    <w:rsid w:val="01E3562D"/>
    <w:rsid w:val="01E4322D"/>
    <w:rsid w:val="01E941C0"/>
    <w:rsid w:val="01F126DB"/>
    <w:rsid w:val="01F350CC"/>
    <w:rsid w:val="01FE60E6"/>
    <w:rsid w:val="020857B1"/>
    <w:rsid w:val="021C25EE"/>
    <w:rsid w:val="021F1298"/>
    <w:rsid w:val="023615AF"/>
    <w:rsid w:val="024835F5"/>
    <w:rsid w:val="024B0D65"/>
    <w:rsid w:val="0250291F"/>
    <w:rsid w:val="02581886"/>
    <w:rsid w:val="025A04E2"/>
    <w:rsid w:val="026F04DF"/>
    <w:rsid w:val="0272604C"/>
    <w:rsid w:val="027F2F56"/>
    <w:rsid w:val="02803AFB"/>
    <w:rsid w:val="028D00AA"/>
    <w:rsid w:val="028D5673"/>
    <w:rsid w:val="0295080A"/>
    <w:rsid w:val="02954528"/>
    <w:rsid w:val="02B042BE"/>
    <w:rsid w:val="02B05E05"/>
    <w:rsid w:val="02D05FE3"/>
    <w:rsid w:val="02E94DF2"/>
    <w:rsid w:val="02F254D6"/>
    <w:rsid w:val="03045209"/>
    <w:rsid w:val="03181B39"/>
    <w:rsid w:val="0337066B"/>
    <w:rsid w:val="0337738D"/>
    <w:rsid w:val="036068E4"/>
    <w:rsid w:val="03667CBA"/>
    <w:rsid w:val="036A7762"/>
    <w:rsid w:val="0370584E"/>
    <w:rsid w:val="03730B87"/>
    <w:rsid w:val="03732950"/>
    <w:rsid w:val="037722CA"/>
    <w:rsid w:val="03773C2D"/>
    <w:rsid w:val="037B371D"/>
    <w:rsid w:val="037E1843"/>
    <w:rsid w:val="038A7E04"/>
    <w:rsid w:val="0390654B"/>
    <w:rsid w:val="03906A9D"/>
    <w:rsid w:val="03A04F32"/>
    <w:rsid w:val="03AF786B"/>
    <w:rsid w:val="03B92498"/>
    <w:rsid w:val="03BA4E55"/>
    <w:rsid w:val="03D67015"/>
    <w:rsid w:val="03F139E0"/>
    <w:rsid w:val="03FF60FC"/>
    <w:rsid w:val="040629DE"/>
    <w:rsid w:val="04160015"/>
    <w:rsid w:val="04461F7D"/>
    <w:rsid w:val="044F0706"/>
    <w:rsid w:val="04523A3A"/>
    <w:rsid w:val="045A1F7B"/>
    <w:rsid w:val="045F7608"/>
    <w:rsid w:val="0462668B"/>
    <w:rsid w:val="0464539B"/>
    <w:rsid w:val="04657F2A"/>
    <w:rsid w:val="046E3282"/>
    <w:rsid w:val="04703CFB"/>
    <w:rsid w:val="04947385"/>
    <w:rsid w:val="0498752A"/>
    <w:rsid w:val="049D5555"/>
    <w:rsid w:val="04A503F1"/>
    <w:rsid w:val="04A66578"/>
    <w:rsid w:val="04AF411D"/>
    <w:rsid w:val="04B53EE0"/>
    <w:rsid w:val="04B8749A"/>
    <w:rsid w:val="04C24726"/>
    <w:rsid w:val="04C410F4"/>
    <w:rsid w:val="04D035F5"/>
    <w:rsid w:val="04E47157"/>
    <w:rsid w:val="04EC2DF0"/>
    <w:rsid w:val="04F8131B"/>
    <w:rsid w:val="04FC263C"/>
    <w:rsid w:val="04FC5974"/>
    <w:rsid w:val="051756C8"/>
    <w:rsid w:val="0518619C"/>
    <w:rsid w:val="051C0A8D"/>
    <w:rsid w:val="052027CE"/>
    <w:rsid w:val="052469E0"/>
    <w:rsid w:val="052D5294"/>
    <w:rsid w:val="05416627"/>
    <w:rsid w:val="05556524"/>
    <w:rsid w:val="05570C31"/>
    <w:rsid w:val="056675D7"/>
    <w:rsid w:val="05883EB8"/>
    <w:rsid w:val="05893015"/>
    <w:rsid w:val="059E5C68"/>
    <w:rsid w:val="05AD4E74"/>
    <w:rsid w:val="05C54A1D"/>
    <w:rsid w:val="05C75209"/>
    <w:rsid w:val="05F236D9"/>
    <w:rsid w:val="05F92BEC"/>
    <w:rsid w:val="060C1C76"/>
    <w:rsid w:val="060E01B9"/>
    <w:rsid w:val="06130937"/>
    <w:rsid w:val="061340E1"/>
    <w:rsid w:val="06231D17"/>
    <w:rsid w:val="0641478C"/>
    <w:rsid w:val="064621DB"/>
    <w:rsid w:val="064E6EC7"/>
    <w:rsid w:val="06562775"/>
    <w:rsid w:val="066F550C"/>
    <w:rsid w:val="06787243"/>
    <w:rsid w:val="067B5FCF"/>
    <w:rsid w:val="067D2B35"/>
    <w:rsid w:val="069F4F27"/>
    <w:rsid w:val="06BA17C8"/>
    <w:rsid w:val="06BE3DB5"/>
    <w:rsid w:val="06C669CE"/>
    <w:rsid w:val="06E15B86"/>
    <w:rsid w:val="06E67100"/>
    <w:rsid w:val="06E900E6"/>
    <w:rsid w:val="06F774D6"/>
    <w:rsid w:val="07004F8B"/>
    <w:rsid w:val="071A395F"/>
    <w:rsid w:val="07444858"/>
    <w:rsid w:val="074D5F57"/>
    <w:rsid w:val="074E0469"/>
    <w:rsid w:val="075626F1"/>
    <w:rsid w:val="07613DCA"/>
    <w:rsid w:val="07624AB9"/>
    <w:rsid w:val="07642F0A"/>
    <w:rsid w:val="07656A21"/>
    <w:rsid w:val="07723089"/>
    <w:rsid w:val="077E57E2"/>
    <w:rsid w:val="07837045"/>
    <w:rsid w:val="078E4E61"/>
    <w:rsid w:val="07A84F94"/>
    <w:rsid w:val="07A908BE"/>
    <w:rsid w:val="07AB3DD6"/>
    <w:rsid w:val="07B15C71"/>
    <w:rsid w:val="07C920C1"/>
    <w:rsid w:val="07D17DB0"/>
    <w:rsid w:val="07D5727F"/>
    <w:rsid w:val="07D87FB6"/>
    <w:rsid w:val="07DB473D"/>
    <w:rsid w:val="07DE5F47"/>
    <w:rsid w:val="07E13CA7"/>
    <w:rsid w:val="07FA7CB6"/>
    <w:rsid w:val="08005F84"/>
    <w:rsid w:val="08144B81"/>
    <w:rsid w:val="08251EAA"/>
    <w:rsid w:val="082617B1"/>
    <w:rsid w:val="083420ED"/>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77648"/>
    <w:rsid w:val="08DD6D78"/>
    <w:rsid w:val="08E409A9"/>
    <w:rsid w:val="08E822EB"/>
    <w:rsid w:val="08E854E1"/>
    <w:rsid w:val="08F43D41"/>
    <w:rsid w:val="08FB0C58"/>
    <w:rsid w:val="091535E5"/>
    <w:rsid w:val="091F0FEF"/>
    <w:rsid w:val="09297778"/>
    <w:rsid w:val="092C1B9F"/>
    <w:rsid w:val="09325BFE"/>
    <w:rsid w:val="09440A55"/>
    <w:rsid w:val="095D4EFA"/>
    <w:rsid w:val="09646A02"/>
    <w:rsid w:val="09736C45"/>
    <w:rsid w:val="09856EFE"/>
    <w:rsid w:val="099077F7"/>
    <w:rsid w:val="09947C7D"/>
    <w:rsid w:val="099B486C"/>
    <w:rsid w:val="099E3B5C"/>
    <w:rsid w:val="09B33B82"/>
    <w:rsid w:val="09C0632E"/>
    <w:rsid w:val="09C556F2"/>
    <w:rsid w:val="09C7325E"/>
    <w:rsid w:val="09CB6151"/>
    <w:rsid w:val="09F16955"/>
    <w:rsid w:val="09F47D86"/>
    <w:rsid w:val="09F62A45"/>
    <w:rsid w:val="0A09024B"/>
    <w:rsid w:val="0A0A75A9"/>
    <w:rsid w:val="0A14667A"/>
    <w:rsid w:val="0A15146C"/>
    <w:rsid w:val="0A27197D"/>
    <w:rsid w:val="0A2C08B6"/>
    <w:rsid w:val="0A2C39C3"/>
    <w:rsid w:val="0A326B00"/>
    <w:rsid w:val="0A3E06CF"/>
    <w:rsid w:val="0A523F38"/>
    <w:rsid w:val="0A636CB9"/>
    <w:rsid w:val="0A8F7AAE"/>
    <w:rsid w:val="0AA63168"/>
    <w:rsid w:val="0AA8281D"/>
    <w:rsid w:val="0AAA1580"/>
    <w:rsid w:val="0AB063A2"/>
    <w:rsid w:val="0ABA66C5"/>
    <w:rsid w:val="0AD019C3"/>
    <w:rsid w:val="0AD65F84"/>
    <w:rsid w:val="0AD83C5C"/>
    <w:rsid w:val="0ADC2AE1"/>
    <w:rsid w:val="0AE0030A"/>
    <w:rsid w:val="0AE13C65"/>
    <w:rsid w:val="0AE90761"/>
    <w:rsid w:val="0B041717"/>
    <w:rsid w:val="0B0908B6"/>
    <w:rsid w:val="0B0E05DE"/>
    <w:rsid w:val="0B136931"/>
    <w:rsid w:val="0B1E48A3"/>
    <w:rsid w:val="0B261F4A"/>
    <w:rsid w:val="0B276013"/>
    <w:rsid w:val="0B30303F"/>
    <w:rsid w:val="0B582596"/>
    <w:rsid w:val="0B5B0912"/>
    <w:rsid w:val="0B5E5DFE"/>
    <w:rsid w:val="0B5E7BCE"/>
    <w:rsid w:val="0B5F6B9F"/>
    <w:rsid w:val="0B6C46FD"/>
    <w:rsid w:val="0B723658"/>
    <w:rsid w:val="0B8E3C54"/>
    <w:rsid w:val="0B8F3DEA"/>
    <w:rsid w:val="0BA16207"/>
    <w:rsid w:val="0BA47589"/>
    <w:rsid w:val="0BBA7323"/>
    <w:rsid w:val="0BC7708B"/>
    <w:rsid w:val="0BCF1BD3"/>
    <w:rsid w:val="0BD4735B"/>
    <w:rsid w:val="0BE073F7"/>
    <w:rsid w:val="0BF117AA"/>
    <w:rsid w:val="0C2E06F8"/>
    <w:rsid w:val="0C302BD4"/>
    <w:rsid w:val="0C311F07"/>
    <w:rsid w:val="0C342F6F"/>
    <w:rsid w:val="0C430B50"/>
    <w:rsid w:val="0C507BAC"/>
    <w:rsid w:val="0C6441F8"/>
    <w:rsid w:val="0C6F7F5E"/>
    <w:rsid w:val="0C707B9E"/>
    <w:rsid w:val="0C786F0E"/>
    <w:rsid w:val="0C7A30DA"/>
    <w:rsid w:val="0C802575"/>
    <w:rsid w:val="0C8C0749"/>
    <w:rsid w:val="0C8C6772"/>
    <w:rsid w:val="0C8D37D3"/>
    <w:rsid w:val="0C906AC6"/>
    <w:rsid w:val="0C936C4E"/>
    <w:rsid w:val="0C9E4788"/>
    <w:rsid w:val="0C9F42C1"/>
    <w:rsid w:val="0CA830A9"/>
    <w:rsid w:val="0CB60096"/>
    <w:rsid w:val="0CB96C11"/>
    <w:rsid w:val="0CBE0ADA"/>
    <w:rsid w:val="0CCA593D"/>
    <w:rsid w:val="0CE045F1"/>
    <w:rsid w:val="0CEA5F50"/>
    <w:rsid w:val="0CF71464"/>
    <w:rsid w:val="0CFD1ACC"/>
    <w:rsid w:val="0CFD51A3"/>
    <w:rsid w:val="0D066A0A"/>
    <w:rsid w:val="0D09253C"/>
    <w:rsid w:val="0D0F5E87"/>
    <w:rsid w:val="0D1237D5"/>
    <w:rsid w:val="0D1C7D1F"/>
    <w:rsid w:val="0D22409D"/>
    <w:rsid w:val="0D317DC5"/>
    <w:rsid w:val="0D360E9B"/>
    <w:rsid w:val="0D474670"/>
    <w:rsid w:val="0D4F0301"/>
    <w:rsid w:val="0D673483"/>
    <w:rsid w:val="0D6B4803"/>
    <w:rsid w:val="0D6C2329"/>
    <w:rsid w:val="0D6D6B8C"/>
    <w:rsid w:val="0D715426"/>
    <w:rsid w:val="0D7C07BE"/>
    <w:rsid w:val="0D8C024E"/>
    <w:rsid w:val="0D9C5BE4"/>
    <w:rsid w:val="0DBB1986"/>
    <w:rsid w:val="0DBF4B4E"/>
    <w:rsid w:val="0DC020E6"/>
    <w:rsid w:val="0DC026DC"/>
    <w:rsid w:val="0DD47D0B"/>
    <w:rsid w:val="0DDA1988"/>
    <w:rsid w:val="0DE10621"/>
    <w:rsid w:val="0DE335FC"/>
    <w:rsid w:val="0DF02F5A"/>
    <w:rsid w:val="0DF465A6"/>
    <w:rsid w:val="0DF50A9C"/>
    <w:rsid w:val="0DFE53E4"/>
    <w:rsid w:val="0DFF4F4B"/>
    <w:rsid w:val="0E023FD9"/>
    <w:rsid w:val="0E0D58BA"/>
    <w:rsid w:val="0E257D3C"/>
    <w:rsid w:val="0E324694"/>
    <w:rsid w:val="0E325320"/>
    <w:rsid w:val="0E39220B"/>
    <w:rsid w:val="0E3B201A"/>
    <w:rsid w:val="0E41154B"/>
    <w:rsid w:val="0E435964"/>
    <w:rsid w:val="0E453616"/>
    <w:rsid w:val="0E5250E9"/>
    <w:rsid w:val="0E99714E"/>
    <w:rsid w:val="0EC40BD4"/>
    <w:rsid w:val="0ECB6ACF"/>
    <w:rsid w:val="0ED304C3"/>
    <w:rsid w:val="0EEF106E"/>
    <w:rsid w:val="0EF80C90"/>
    <w:rsid w:val="0F072309"/>
    <w:rsid w:val="0F0729FA"/>
    <w:rsid w:val="0F0A5D32"/>
    <w:rsid w:val="0F1401B8"/>
    <w:rsid w:val="0F1B4006"/>
    <w:rsid w:val="0F1E7862"/>
    <w:rsid w:val="0F2033CB"/>
    <w:rsid w:val="0F217F26"/>
    <w:rsid w:val="0F25113D"/>
    <w:rsid w:val="0F260789"/>
    <w:rsid w:val="0F296723"/>
    <w:rsid w:val="0F2A302A"/>
    <w:rsid w:val="0F2C3DA4"/>
    <w:rsid w:val="0F2F3352"/>
    <w:rsid w:val="0F364438"/>
    <w:rsid w:val="0F4C734E"/>
    <w:rsid w:val="0F5138B4"/>
    <w:rsid w:val="0F526810"/>
    <w:rsid w:val="0F526E38"/>
    <w:rsid w:val="0F544E36"/>
    <w:rsid w:val="0F5C437E"/>
    <w:rsid w:val="0F5E667D"/>
    <w:rsid w:val="0F64775C"/>
    <w:rsid w:val="0F655558"/>
    <w:rsid w:val="0F683166"/>
    <w:rsid w:val="0F7832EC"/>
    <w:rsid w:val="0F917AD0"/>
    <w:rsid w:val="0FA3307A"/>
    <w:rsid w:val="0FA369CF"/>
    <w:rsid w:val="0FAE3ED4"/>
    <w:rsid w:val="0FCA6483"/>
    <w:rsid w:val="0FCB0F77"/>
    <w:rsid w:val="101B0864"/>
    <w:rsid w:val="10247CFB"/>
    <w:rsid w:val="103920DC"/>
    <w:rsid w:val="104430E9"/>
    <w:rsid w:val="10516984"/>
    <w:rsid w:val="106043C7"/>
    <w:rsid w:val="10645334"/>
    <w:rsid w:val="10702130"/>
    <w:rsid w:val="1077784E"/>
    <w:rsid w:val="107A6B0B"/>
    <w:rsid w:val="1080556E"/>
    <w:rsid w:val="10843E72"/>
    <w:rsid w:val="10A24245"/>
    <w:rsid w:val="10A42195"/>
    <w:rsid w:val="10AE0DF4"/>
    <w:rsid w:val="10B131B0"/>
    <w:rsid w:val="10B65D3E"/>
    <w:rsid w:val="10D95F27"/>
    <w:rsid w:val="10D96F00"/>
    <w:rsid w:val="10DA420E"/>
    <w:rsid w:val="10E63B48"/>
    <w:rsid w:val="10EC69E5"/>
    <w:rsid w:val="10EE5F2D"/>
    <w:rsid w:val="10F00FEF"/>
    <w:rsid w:val="10F644F5"/>
    <w:rsid w:val="10F7015B"/>
    <w:rsid w:val="11082A66"/>
    <w:rsid w:val="112E2DB6"/>
    <w:rsid w:val="11347E65"/>
    <w:rsid w:val="11425D5A"/>
    <w:rsid w:val="11427629"/>
    <w:rsid w:val="11475BE9"/>
    <w:rsid w:val="114E2471"/>
    <w:rsid w:val="114E421F"/>
    <w:rsid w:val="11507BF2"/>
    <w:rsid w:val="11546271"/>
    <w:rsid w:val="115F7010"/>
    <w:rsid w:val="11715126"/>
    <w:rsid w:val="117268E9"/>
    <w:rsid w:val="117F4F8B"/>
    <w:rsid w:val="11806D74"/>
    <w:rsid w:val="118E286E"/>
    <w:rsid w:val="119F6001"/>
    <w:rsid w:val="11BD75F7"/>
    <w:rsid w:val="11BF2051"/>
    <w:rsid w:val="11CE2B2E"/>
    <w:rsid w:val="11D00241"/>
    <w:rsid w:val="11E071F4"/>
    <w:rsid w:val="11F32DBF"/>
    <w:rsid w:val="1209283C"/>
    <w:rsid w:val="120B3EBE"/>
    <w:rsid w:val="120F710B"/>
    <w:rsid w:val="12287477"/>
    <w:rsid w:val="124C25A5"/>
    <w:rsid w:val="125E66E4"/>
    <w:rsid w:val="126526E0"/>
    <w:rsid w:val="12767A99"/>
    <w:rsid w:val="12812C0A"/>
    <w:rsid w:val="129F6752"/>
    <w:rsid w:val="12B10F0A"/>
    <w:rsid w:val="12B205E4"/>
    <w:rsid w:val="12C10A21"/>
    <w:rsid w:val="12CB18A0"/>
    <w:rsid w:val="12CC5D44"/>
    <w:rsid w:val="12CC6C42"/>
    <w:rsid w:val="12CD4B5B"/>
    <w:rsid w:val="12DF4AE0"/>
    <w:rsid w:val="12E04390"/>
    <w:rsid w:val="12E36BE9"/>
    <w:rsid w:val="12F454FE"/>
    <w:rsid w:val="130354DD"/>
    <w:rsid w:val="130C74D4"/>
    <w:rsid w:val="130F4320"/>
    <w:rsid w:val="132A4D7B"/>
    <w:rsid w:val="132B2AA7"/>
    <w:rsid w:val="1343554A"/>
    <w:rsid w:val="13535599"/>
    <w:rsid w:val="135A57F2"/>
    <w:rsid w:val="13645F7C"/>
    <w:rsid w:val="13697F24"/>
    <w:rsid w:val="136A1DB2"/>
    <w:rsid w:val="136E5808"/>
    <w:rsid w:val="13710699"/>
    <w:rsid w:val="138A13ED"/>
    <w:rsid w:val="138F09C8"/>
    <w:rsid w:val="138F0B1F"/>
    <w:rsid w:val="13AA5959"/>
    <w:rsid w:val="13AB7F09"/>
    <w:rsid w:val="13AC115E"/>
    <w:rsid w:val="13BB5240"/>
    <w:rsid w:val="13CE3DE0"/>
    <w:rsid w:val="13DD5D2E"/>
    <w:rsid w:val="13E23345"/>
    <w:rsid w:val="13F43437"/>
    <w:rsid w:val="14065285"/>
    <w:rsid w:val="14215F9F"/>
    <w:rsid w:val="14220631"/>
    <w:rsid w:val="142E65C5"/>
    <w:rsid w:val="1432196D"/>
    <w:rsid w:val="1433594E"/>
    <w:rsid w:val="143C2A55"/>
    <w:rsid w:val="14507A04"/>
    <w:rsid w:val="148376E7"/>
    <w:rsid w:val="148B307D"/>
    <w:rsid w:val="14947121"/>
    <w:rsid w:val="14A43F74"/>
    <w:rsid w:val="14AE54EE"/>
    <w:rsid w:val="14AF71CF"/>
    <w:rsid w:val="14B374FC"/>
    <w:rsid w:val="14B92140"/>
    <w:rsid w:val="14C96581"/>
    <w:rsid w:val="14CC100A"/>
    <w:rsid w:val="14CD17DA"/>
    <w:rsid w:val="14CF2613"/>
    <w:rsid w:val="14D06498"/>
    <w:rsid w:val="14D40D90"/>
    <w:rsid w:val="14DB794F"/>
    <w:rsid w:val="14EF5D19"/>
    <w:rsid w:val="14F90946"/>
    <w:rsid w:val="14F926F4"/>
    <w:rsid w:val="14FF2ECD"/>
    <w:rsid w:val="15030FCE"/>
    <w:rsid w:val="15042FE5"/>
    <w:rsid w:val="150A4A50"/>
    <w:rsid w:val="15150AFB"/>
    <w:rsid w:val="15160AFB"/>
    <w:rsid w:val="15410CDB"/>
    <w:rsid w:val="154E5BF2"/>
    <w:rsid w:val="1558037D"/>
    <w:rsid w:val="15621F05"/>
    <w:rsid w:val="157D0134"/>
    <w:rsid w:val="157D69BB"/>
    <w:rsid w:val="159D7523"/>
    <w:rsid w:val="15A3099A"/>
    <w:rsid w:val="15A50A6E"/>
    <w:rsid w:val="15AF1BFE"/>
    <w:rsid w:val="15B605E5"/>
    <w:rsid w:val="15C40F54"/>
    <w:rsid w:val="15C50828"/>
    <w:rsid w:val="15C5518A"/>
    <w:rsid w:val="15C76172"/>
    <w:rsid w:val="15E75C04"/>
    <w:rsid w:val="15F21AE2"/>
    <w:rsid w:val="15F327DE"/>
    <w:rsid w:val="15FA7DFE"/>
    <w:rsid w:val="16197DEA"/>
    <w:rsid w:val="161D0C0E"/>
    <w:rsid w:val="16360D8E"/>
    <w:rsid w:val="163734EF"/>
    <w:rsid w:val="164A4FAE"/>
    <w:rsid w:val="16551775"/>
    <w:rsid w:val="16614100"/>
    <w:rsid w:val="1663363A"/>
    <w:rsid w:val="16881F81"/>
    <w:rsid w:val="169B72ED"/>
    <w:rsid w:val="16B67EB4"/>
    <w:rsid w:val="16C94348"/>
    <w:rsid w:val="16E01B03"/>
    <w:rsid w:val="16EB0762"/>
    <w:rsid w:val="16F57093"/>
    <w:rsid w:val="17013AE2"/>
    <w:rsid w:val="170D44B6"/>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96653"/>
    <w:rsid w:val="17AF79FE"/>
    <w:rsid w:val="17B210E7"/>
    <w:rsid w:val="17B60666"/>
    <w:rsid w:val="17C006BD"/>
    <w:rsid w:val="17C0399D"/>
    <w:rsid w:val="17C50FB3"/>
    <w:rsid w:val="17E7717C"/>
    <w:rsid w:val="17EA5768"/>
    <w:rsid w:val="17FC4DB6"/>
    <w:rsid w:val="180F222F"/>
    <w:rsid w:val="1817778B"/>
    <w:rsid w:val="182513C0"/>
    <w:rsid w:val="18263BF8"/>
    <w:rsid w:val="18313622"/>
    <w:rsid w:val="183B312A"/>
    <w:rsid w:val="184656D3"/>
    <w:rsid w:val="18556959"/>
    <w:rsid w:val="185C5AEB"/>
    <w:rsid w:val="18605EE7"/>
    <w:rsid w:val="18661228"/>
    <w:rsid w:val="187C78C4"/>
    <w:rsid w:val="187F4FB0"/>
    <w:rsid w:val="188838D9"/>
    <w:rsid w:val="188E6535"/>
    <w:rsid w:val="188F3456"/>
    <w:rsid w:val="189101BC"/>
    <w:rsid w:val="189F6890"/>
    <w:rsid w:val="18B22CF4"/>
    <w:rsid w:val="18B36AFB"/>
    <w:rsid w:val="18C9062F"/>
    <w:rsid w:val="18CD45C3"/>
    <w:rsid w:val="18CE3362"/>
    <w:rsid w:val="18CE43B6"/>
    <w:rsid w:val="18D23988"/>
    <w:rsid w:val="18D333DA"/>
    <w:rsid w:val="18E62C27"/>
    <w:rsid w:val="190159A0"/>
    <w:rsid w:val="190464B9"/>
    <w:rsid w:val="190E2643"/>
    <w:rsid w:val="191C2C42"/>
    <w:rsid w:val="193B5BB3"/>
    <w:rsid w:val="194B491A"/>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E5813"/>
    <w:rsid w:val="1A2331BE"/>
    <w:rsid w:val="1A2C3886"/>
    <w:rsid w:val="1A3113F9"/>
    <w:rsid w:val="1A314C33"/>
    <w:rsid w:val="1A364BAE"/>
    <w:rsid w:val="1A491A28"/>
    <w:rsid w:val="1A626F8D"/>
    <w:rsid w:val="1A646862"/>
    <w:rsid w:val="1A664C6F"/>
    <w:rsid w:val="1A6B244B"/>
    <w:rsid w:val="1A717E52"/>
    <w:rsid w:val="1A7867B1"/>
    <w:rsid w:val="1A8218AD"/>
    <w:rsid w:val="1A86543E"/>
    <w:rsid w:val="1A951111"/>
    <w:rsid w:val="1AA06A9C"/>
    <w:rsid w:val="1AA2477D"/>
    <w:rsid w:val="1AC81A3A"/>
    <w:rsid w:val="1AEE5FB2"/>
    <w:rsid w:val="1B0E2C71"/>
    <w:rsid w:val="1B11697C"/>
    <w:rsid w:val="1B1E28B1"/>
    <w:rsid w:val="1B28420C"/>
    <w:rsid w:val="1B3070F8"/>
    <w:rsid w:val="1B481C4F"/>
    <w:rsid w:val="1BB551A9"/>
    <w:rsid w:val="1BB624AE"/>
    <w:rsid w:val="1BD81DBC"/>
    <w:rsid w:val="1BD946FF"/>
    <w:rsid w:val="1BEC53DF"/>
    <w:rsid w:val="1BF81957"/>
    <w:rsid w:val="1BFA6550"/>
    <w:rsid w:val="1C00080C"/>
    <w:rsid w:val="1C1253C1"/>
    <w:rsid w:val="1C177904"/>
    <w:rsid w:val="1C2608C8"/>
    <w:rsid w:val="1C2D4336"/>
    <w:rsid w:val="1C4050AC"/>
    <w:rsid w:val="1C42121E"/>
    <w:rsid w:val="1C586F56"/>
    <w:rsid w:val="1C705992"/>
    <w:rsid w:val="1C73253C"/>
    <w:rsid w:val="1C84143D"/>
    <w:rsid w:val="1C8A44B2"/>
    <w:rsid w:val="1C8B27CB"/>
    <w:rsid w:val="1C96783A"/>
    <w:rsid w:val="1CAB69CA"/>
    <w:rsid w:val="1CC33AE8"/>
    <w:rsid w:val="1CD96464"/>
    <w:rsid w:val="1CFD70E6"/>
    <w:rsid w:val="1D032D1A"/>
    <w:rsid w:val="1D174D30"/>
    <w:rsid w:val="1D217272"/>
    <w:rsid w:val="1D2D0F85"/>
    <w:rsid w:val="1D346DF1"/>
    <w:rsid w:val="1D36136A"/>
    <w:rsid w:val="1D4D5CD3"/>
    <w:rsid w:val="1D503559"/>
    <w:rsid w:val="1D625B95"/>
    <w:rsid w:val="1D7709E4"/>
    <w:rsid w:val="1D796AC8"/>
    <w:rsid w:val="1D884F5D"/>
    <w:rsid w:val="1D8C361D"/>
    <w:rsid w:val="1D9033CC"/>
    <w:rsid w:val="1D91278B"/>
    <w:rsid w:val="1D9868B6"/>
    <w:rsid w:val="1DA376A1"/>
    <w:rsid w:val="1DB10BF5"/>
    <w:rsid w:val="1DB55626"/>
    <w:rsid w:val="1DBA2C3C"/>
    <w:rsid w:val="1DD51971"/>
    <w:rsid w:val="1DD95CC8"/>
    <w:rsid w:val="1DDA0B2E"/>
    <w:rsid w:val="1DDF327B"/>
    <w:rsid w:val="1DF61838"/>
    <w:rsid w:val="1E095CFC"/>
    <w:rsid w:val="1E0F34E6"/>
    <w:rsid w:val="1E213055"/>
    <w:rsid w:val="1E214A6A"/>
    <w:rsid w:val="1E2C508A"/>
    <w:rsid w:val="1E2E0DC7"/>
    <w:rsid w:val="1E313FB3"/>
    <w:rsid w:val="1E3E7B94"/>
    <w:rsid w:val="1E4A4A6B"/>
    <w:rsid w:val="1E503C14"/>
    <w:rsid w:val="1E6302B2"/>
    <w:rsid w:val="1E656BE9"/>
    <w:rsid w:val="1E740CB0"/>
    <w:rsid w:val="1E7E5C49"/>
    <w:rsid w:val="1E8E03ED"/>
    <w:rsid w:val="1E8F7A09"/>
    <w:rsid w:val="1EA731C1"/>
    <w:rsid w:val="1EA96ECE"/>
    <w:rsid w:val="1EBC76D2"/>
    <w:rsid w:val="1EC821ED"/>
    <w:rsid w:val="1EDB6F74"/>
    <w:rsid w:val="1EE23B1C"/>
    <w:rsid w:val="1EE404B5"/>
    <w:rsid w:val="1F2E7DF1"/>
    <w:rsid w:val="1F342DB1"/>
    <w:rsid w:val="1F597BFB"/>
    <w:rsid w:val="1F675DEB"/>
    <w:rsid w:val="1F7317C2"/>
    <w:rsid w:val="1F753A74"/>
    <w:rsid w:val="1F7E3FF9"/>
    <w:rsid w:val="1F83778A"/>
    <w:rsid w:val="1F85501B"/>
    <w:rsid w:val="1F8B2AE2"/>
    <w:rsid w:val="1F901EA7"/>
    <w:rsid w:val="1F95116B"/>
    <w:rsid w:val="1F9E2816"/>
    <w:rsid w:val="1FD32A69"/>
    <w:rsid w:val="1FE13754"/>
    <w:rsid w:val="1FEA46C1"/>
    <w:rsid w:val="1FEB5619"/>
    <w:rsid w:val="1FF93EF0"/>
    <w:rsid w:val="2004318B"/>
    <w:rsid w:val="20075811"/>
    <w:rsid w:val="200C7641"/>
    <w:rsid w:val="201C5A4A"/>
    <w:rsid w:val="201E2819"/>
    <w:rsid w:val="201E3957"/>
    <w:rsid w:val="202469D5"/>
    <w:rsid w:val="203D18F5"/>
    <w:rsid w:val="203F6914"/>
    <w:rsid w:val="204A474C"/>
    <w:rsid w:val="204A6CF9"/>
    <w:rsid w:val="204D5FEA"/>
    <w:rsid w:val="205D5032"/>
    <w:rsid w:val="206F123B"/>
    <w:rsid w:val="208726F8"/>
    <w:rsid w:val="208D496F"/>
    <w:rsid w:val="20952209"/>
    <w:rsid w:val="20B9319E"/>
    <w:rsid w:val="20C50B2F"/>
    <w:rsid w:val="20C515FE"/>
    <w:rsid w:val="20CE112D"/>
    <w:rsid w:val="20D97479"/>
    <w:rsid w:val="20DA4DAE"/>
    <w:rsid w:val="20E56222"/>
    <w:rsid w:val="20E57FD0"/>
    <w:rsid w:val="20E77795"/>
    <w:rsid w:val="20E91755"/>
    <w:rsid w:val="20EE5E5A"/>
    <w:rsid w:val="20FA7150"/>
    <w:rsid w:val="21094A43"/>
    <w:rsid w:val="210F17D2"/>
    <w:rsid w:val="21115269"/>
    <w:rsid w:val="21146BDF"/>
    <w:rsid w:val="211C6F9B"/>
    <w:rsid w:val="212B2C5F"/>
    <w:rsid w:val="214E59F8"/>
    <w:rsid w:val="215048C2"/>
    <w:rsid w:val="21582E98"/>
    <w:rsid w:val="216B500D"/>
    <w:rsid w:val="216C2495"/>
    <w:rsid w:val="21744963"/>
    <w:rsid w:val="21751354"/>
    <w:rsid w:val="217710C9"/>
    <w:rsid w:val="217C34BB"/>
    <w:rsid w:val="217F0911"/>
    <w:rsid w:val="21804B8A"/>
    <w:rsid w:val="218872DA"/>
    <w:rsid w:val="21904AE7"/>
    <w:rsid w:val="21AF0D0A"/>
    <w:rsid w:val="21AF477A"/>
    <w:rsid w:val="21BE4DFF"/>
    <w:rsid w:val="21CB5418"/>
    <w:rsid w:val="21D11303"/>
    <w:rsid w:val="21E62192"/>
    <w:rsid w:val="21E9245D"/>
    <w:rsid w:val="21E9487C"/>
    <w:rsid w:val="21F6159A"/>
    <w:rsid w:val="22055699"/>
    <w:rsid w:val="2209080D"/>
    <w:rsid w:val="220F49D1"/>
    <w:rsid w:val="2210107D"/>
    <w:rsid w:val="22243A6D"/>
    <w:rsid w:val="222A1CBE"/>
    <w:rsid w:val="222F1E4B"/>
    <w:rsid w:val="222F450C"/>
    <w:rsid w:val="223C00C4"/>
    <w:rsid w:val="224A7763"/>
    <w:rsid w:val="224F5B9D"/>
    <w:rsid w:val="22566CEE"/>
    <w:rsid w:val="225937FE"/>
    <w:rsid w:val="225C57E4"/>
    <w:rsid w:val="225E0A1A"/>
    <w:rsid w:val="225F62A1"/>
    <w:rsid w:val="22714212"/>
    <w:rsid w:val="227D22CF"/>
    <w:rsid w:val="228B1683"/>
    <w:rsid w:val="228C3000"/>
    <w:rsid w:val="2293482D"/>
    <w:rsid w:val="2295268E"/>
    <w:rsid w:val="22A15B5C"/>
    <w:rsid w:val="22A16179"/>
    <w:rsid w:val="22A7114F"/>
    <w:rsid w:val="22CA6694"/>
    <w:rsid w:val="22CC1B58"/>
    <w:rsid w:val="22E0267F"/>
    <w:rsid w:val="22E04F2C"/>
    <w:rsid w:val="22E43C53"/>
    <w:rsid w:val="22E4635B"/>
    <w:rsid w:val="22F1589D"/>
    <w:rsid w:val="22F555AD"/>
    <w:rsid w:val="22FD7853"/>
    <w:rsid w:val="231D4A50"/>
    <w:rsid w:val="232426B5"/>
    <w:rsid w:val="232F19D7"/>
    <w:rsid w:val="23465EFC"/>
    <w:rsid w:val="23564B23"/>
    <w:rsid w:val="23592409"/>
    <w:rsid w:val="23607B39"/>
    <w:rsid w:val="2366189C"/>
    <w:rsid w:val="23693467"/>
    <w:rsid w:val="237627CA"/>
    <w:rsid w:val="23786FFB"/>
    <w:rsid w:val="23807063"/>
    <w:rsid w:val="2395779C"/>
    <w:rsid w:val="23B3715E"/>
    <w:rsid w:val="23B51EDC"/>
    <w:rsid w:val="23DD3817"/>
    <w:rsid w:val="23FB6E2D"/>
    <w:rsid w:val="240118D8"/>
    <w:rsid w:val="240E60EA"/>
    <w:rsid w:val="241035B6"/>
    <w:rsid w:val="241840E6"/>
    <w:rsid w:val="241E5CD3"/>
    <w:rsid w:val="242401A0"/>
    <w:rsid w:val="24243E05"/>
    <w:rsid w:val="242D4A2F"/>
    <w:rsid w:val="242F4D28"/>
    <w:rsid w:val="243B10D4"/>
    <w:rsid w:val="24457704"/>
    <w:rsid w:val="246324B2"/>
    <w:rsid w:val="24666791"/>
    <w:rsid w:val="246B3FF5"/>
    <w:rsid w:val="246D0A09"/>
    <w:rsid w:val="247B4ED4"/>
    <w:rsid w:val="24857B00"/>
    <w:rsid w:val="2489070A"/>
    <w:rsid w:val="24907947"/>
    <w:rsid w:val="24943D3C"/>
    <w:rsid w:val="24A477B1"/>
    <w:rsid w:val="24C32F10"/>
    <w:rsid w:val="24CC360B"/>
    <w:rsid w:val="24DB7618"/>
    <w:rsid w:val="24EC4145"/>
    <w:rsid w:val="24EC54D2"/>
    <w:rsid w:val="24F86524"/>
    <w:rsid w:val="24FD5883"/>
    <w:rsid w:val="25064E14"/>
    <w:rsid w:val="25093735"/>
    <w:rsid w:val="251568FE"/>
    <w:rsid w:val="251D1561"/>
    <w:rsid w:val="25200A94"/>
    <w:rsid w:val="254124B0"/>
    <w:rsid w:val="255E552B"/>
    <w:rsid w:val="256A4E4D"/>
    <w:rsid w:val="256C60ED"/>
    <w:rsid w:val="2575607E"/>
    <w:rsid w:val="25787665"/>
    <w:rsid w:val="25814783"/>
    <w:rsid w:val="258648F2"/>
    <w:rsid w:val="258B55EA"/>
    <w:rsid w:val="25981AB5"/>
    <w:rsid w:val="25A16BBC"/>
    <w:rsid w:val="25B3069D"/>
    <w:rsid w:val="25C14D60"/>
    <w:rsid w:val="25C32FD6"/>
    <w:rsid w:val="25C51470"/>
    <w:rsid w:val="25C914A3"/>
    <w:rsid w:val="25D23219"/>
    <w:rsid w:val="25DD1791"/>
    <w:rsid w:val="25F018F1"/>
    <w:rsid w:val="25F5515A"/>
    <w:rsid w:val="25F55AC3"/>
    <w:rsid w:val="25F738AA"/>
    <w:rsid w:val="25F7B704"/>
    <w:rsid w:val="25F83CB4"/>
    <w:rsid w:val="26121171"/>
    <w:rsid w:val="262D33DB"/>
    <w:rsid w:val="26414F23"/>
    <w:rsid w:val="26425453"/>
    <w:rsid w:val="26486E0F"/>
    <w:rsid w:val="26546EC8"/>
    <w:rsid w:val="2657371E"/>
    <w:rsid w:val="2657536F"/>
    <w:rsid w:val="26630E46"/>
    <w:rsid w:val="2683221B"/>
    <w:rsid w:val="268923E4"/>
    <w:rsid w:val="268C1246"/>
    <w:rsid w:val="26AF0AB7"/>
    <w:rsid w:val="26B46793"/>
    <w:rsid w:val="26BD28BE"/>
    <w:rsid w:val="26C66CDC"/>
    <w:rsid w:val="26C708A4"/>
    <w:rsid w:val="26E32B7C"/>
    <w:rsid w:val="26E34FB2"/>
    <w:rsid w:val="26F25611"/>
    <w:rsid w:val="26FE3B9A"/>
    <w:rsid w:val="27042B02"/>
    <w:rsid w:val="271C3B12"/>
    <w:rsid w:val="27273950"/>
    <w:rsid w:val="272B4555"/>
    <w:rsid w:val="272E0923"/>
    <w:rsid w:val="272F1FA5"/>
    <w:rsid w:val="273F48DE"/>
    <w:rsid w:val="274A1839"/>
    <w:rsid w:val="274A1FEB"/>
    <w:rsid w:val="274C0DA9"/>
    <w:rsid w:val="2760378D"/>
    <w:rsid w:val="276149AF"/>
    <w:rsid w:val="27616B8D"/>
    <w:rsid w:val="27637EA1"/>
    <w:rsid w:val="27646443"/>
    <w:rsid w:val="277100F0"/>
    <w:rsid w:val="2772269F"/>
    <w:rsid w:val="277E7FB8"/>
    <w:rsid w:val="27842AAA"/>
    <w:rsid w:val="278F5E80"/>
    <w:rsid w:val="27A847BE"/>
    <w:rsid w:val="27AE511C"/>
    <w:rsid w:val="27B64475"/>
    <w:rsid w:val="27BC1756"/>
    <w:rsid w:val="27BF2793"/>
    <w:rsid w:val="27C22E19"/>
    <w:rsid w:val="27E02C0F"/>
    <w:rsid w:val="27EC317E"/>
    <w:rsid w:val="27EC522A"/>
    <w:rsid w:val="27F8683B"/>
    <w:rsid w:val="280E42B1"/>
    <w:rsid w:val="282E04AF"/>
    <w:rsid w:val="283004F8"/>
    <w:rsid w:val="28423DC5"/>
    <w:rsid w:val="28486842"/>
    <w:rsid w:val="285971DE"/>
    <w:rsid w:val="28645F38"/>
    <w:rsid w:val="287649E1"/>
    <w:rsid w:val="28885E11"/>
    <w:rsid w:val="2893029D"/>
    <w:rsid w:val="2896616C"/>
    <w:rsid w:val="289825C3"/>
    <w:rsid w:val="289A6481"/>
    <w:rsid w:val="28AF5589"/>
    <w:rsid w:val="28CE1351"/>
    <w:rsid w:val="28CE5A0A"/>
    <w:rsid w:val="28D65624"/>
    <w:rsid w:val="28D82C63"/>
    <w:rsid w:val="28EE18B8"/>
    <w:rsid w:val="28FB4835"/>
    <w:rsid w:val="29106F2E"/>
    <w:rsid w:val="292562A2"/>
    <w:rsid w:val="29393990"/>
    <w:rsid w:val="2940049A"/>
    <w:rsid w:val="29464F04"/>
    <w:rsid w:val="29487555"/>
    <w:rsid w:val="296A2841"/>
    <w:rsid w:val="29852351"/>
    <w:rsid w:val="29923554"/>
    <w:rsid w:val="29982084"/>
    <w:rsid w:val="299A1C09"/>
    <w:rsid w:val="29A95E6B"/>
    <w:rsid w:val="29AD6A2D"/>
    <w:rsid w:val="29BF0719"/>
    <w:rsid w:val="29CC0902"/>
    <w:rsid w:val="29D011D2"/>
    <w:rsid w:val="29D36D9B"/>
    <w:rsid w:val="29D62BAC"/>
    <w:rsid w:val="29EF75D4"/>
    <w:rsid w:val="29F00112"/>
    <w:rsid w:val="29F012E5"/>
    <w:rsid w:val="29F33A8B"/>
    <w:rsid w:val="2A106A88"/>
    <w:rsid w:val="2A181417"/>
    <w:rsid w:val="2A28353A"/>
    <w:rsid w:val="2A2D3B67"/>
    <w:rsid w:val="2A3E1C0D"/>
    <w:rsid w:val="2A452BB0"/>
    <w:rsid w:val="2A502816"/>
    <w:rsid w:val="2A525D51"/>
    <w:rsid w:val="2A547C00"/>
    <w:rsid w:val="2A56071B"/>
    <w:rsid w:val="2A59450E"/>
    <w:rsid w:val="2A5C3146"/>
    <w:rsid w:val="2A694D78"/>
    <w:rsid w:val="2A772E9A"/>
    <w:rsid w:val="2A8E6FB6"/>
    <w:rsid w:val="2A906E7A"/>
    <w:rsid w:val="2A9F23C4"/>
    <w:rsid w:val="2AA75E58"/>
    <w:rsid w:val="2AAD1B5F"/>
    <w:rsid w:val="2AB9543E"/>
    <w:rsid w:val="2ABE4550"/>
    <w:rsid w:val="2ACD2201"/>
    <w:rsid w:val="2AD13675"/>
    <w:rsid w:val="2ADD1432"/>
    <w:rsid w:val="2AE4132A"/>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B558D"/>
    <w:rsid w:val="2B6C7B04"/>
    <w:rsid w:val="2B8E7BE2"/>
    <w:rsid w:val="2B8F7987"/>
    <w:rsid w:val="2B921FA6"/>
    <w:rsid w:val="2B940F71"/>
    <w:rsid w:val="2BA26B18"/>
    <w:rsid w:val="2BA525BE"/>
    <w:rsid w:val="2BA72DA3"/>
    <w:rsid w:val="2BB67139"/>
    <w:rsid w:val="2BBA4352"/>
    <w:rsid w:val="2BC846F6"/>
    <w:rsid w:val="2BCC7119"/>
    <w:rsid w:val="2BD4633B"/>
    <w:rsid w:val="2BDA7325"/>
    <w:rsid w:val="2BE94B21"/>
    <w:rsid w:val="2BF802E8"/>
    <w:rsid w:val="2C07721B"/>
    <w:rsid w:val="2C1A54A4"/>
    <w:rsid w:val="2C2C601B"/>
    <w:rsid w:val="2C371498"/>
    <w:rsid w:val="2C3B3E9B"/>
    <w:rsid w:val="2C3D3699"/>
    <w:rsid w:val="2C453A36"/>
    <w:rsid w:val="2C4604BD"/>
    <w:rsid w:val="2C5237A9"/>
    <w:rsid w:val="2C5D167F"/>
    <w:rsid w:val="2C5F50DB"/>
    <w:rsid w:val="2C7F1990"/>
    <w:rsid w:val="2C815051"/>
    <w:rsid w:val="2C943483"/>
    <w:rsid w:val="2CA62D0A"/>
    <w:rsid w:val="2CBB70BA"/>
    <w:rsid w:val="2CC55886"/>
    <w:rsid w:val="2CC56752"/>
    <w:rsid w:val="2CC812A6"/>
    <w:rsid w:val="2CD70B43"/>
    <w:rsid w:val="2CE738EC"/>
    <w:rsid w:val="2CEF4A8E"/>
    <w:rsid w:val="2D090A00"/>
    <w:rsid w:val="2D1063D5"/>
    <w:rsid w:val="2D12214D"/>
    <w:rsid w:val="2D15657D"/>
    <w:rsid w:val="2D280A26"/>
    <w:rsid w:val="2D2D374D"/>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80F46"/>
    <w:rsid w:val="2DBB0A37"/>
    <w:rsid w:val="2DCF0BED"/>
    <w:rsid w:val="2DDB3A89"/>
    <w:rsid w:val="2DF16924"/>
    <w:rsid w:val="2E0E4AEF"/>
    <w:rsid w:val="2E162474"/>
    <w:rsid w:val="2E4560EA"/>
    <w:rsid w:val="2E4707B0"/>
    <w:rsid w:val="2E556795"/>
    <w:rsid w:val="2E5B603E"/>
    <w:rsid w:val="2E786212"/>
    <w:rsid w:val="2E9277C0"/>
    <w:rsid w:val="2E95604F"/>
    <w:rsid w:val="2E9848D4"/>
    <w:rsid w:val="2E9A2F6B"/>
    <w:rsid w:val="2E9F2106"/>
    <w:rsid w:val="2ED60008"/>
    <w:rsid w:val="2ED70B71"/>
    <w:rsid w:val="2EDA74B1"/>
    <w:rsid w:val="2EE529FD"/>
    <w:rsid w:val="2EF865AF"/>
    <w:rsid w:val="2F05640D"/>
    <w:rsid w:val="2F182F10"/>
    <w:rsid w:val="2F2373C0"/>
    <w:rsid w:val="2F266384"/>
    <w:rsid w:val="2F27339B"/>
    <w:rsid w:val="2F401543"/>
    <w:rsid w:val="2F4550D9"/>
    <w:rsid w:val="2F4E33CC"/>
    <w:rsid w:val="2F4E6D21"/>
    <w:rsid w:val="2F652C7E"/>
    <w:rsid w:val="2F6B55AB"/>
    <w:rsid w:val="2F6E0F27"/>
    <w:rsid w:val="2F7D2448"/>
    <w:rsid w:val="2FAD754E"/>
    <w:rsid w:val="2FB90F7C"/>
    <w:rsid w:val="2FBD0A96"/>
    <w:rsid w:val="2FC13E2A"/>
    <w:rsid w:val="2FCE70C9"/>
    <w:rsid w:val="2FD661EA"/>
    <w:rsid w:val="2FDB283C"/>
    <w:rsid w:val="2FF008DC"/>
    <w:rsid w:val="2FFB511A"/>
    <w:rsid w:val="3002583B"/>
    <w:rsid w:val="30047704"/>
    <w:rsid w:val="30360C34"/>
    <w:rsid w:val="303D5ADB"/>
    <w:rsid w:val="303E5F4F"/>
    <w:rsid w:val="304772F5"/>
    <w:rsid w:val="3050190A"/>
    <w:rsid w:val="305A1716"/>
    <w:rsid w:val="305E5CFB"/>
    <w:rsid w:val="307F499B"/>
    <w:rsid w:val="30843ED8"/>
    <w:rsid w:val="308B2942"/>
    <w:rsid w:val="30933502"/>
    <w:rsid w:val="30A052FE"/>
    <w:rsid w:val="30B55C11"/>
    <w:rsid w:val="30B642F4"/>
    <w:rsid w:val="30B7771D"/>
    <w:rsid w:val="30B96137"/>
    <w:rsid w:val="30C65728"/>
    <w:rsid w:val="30CD50F5"/>
    <w:rsid w:val="30CE6CD3"/>
    <w:rsid w:val="30D86127"/>
    <w:rsid w:val="30F55DC1"/>
    <w:rsid w:val="31053EB7"/>
    <w:rsid w:val="311D2738"/>
    <w:rsid w:val="31224929"/>
    <w:rsid w:val="31263EA0"/>
    <w:rsid w:val="31324B0F"/>
    <w:rsid w:val="313476BD"/>
    <w:rsid w:val="31542076"/>
    <w:rsid w:val="31547B90"/>
    <w:rsid w:val="31697021"/>
    <w:rsid w:val="31946DA3"/>
    <w:rsid w:val="31B40132"/>
    <w:rsid w:val="31CD585C"/>
    <w:rsid w:val="31D200FD"/>
    <w:rsid w:val="31D23C16"/>
    <w:rsid w:val="31EA4FCE"/>
    <w:rsid w:val="31F04B03"/>
    <w:rsid w:val="31F654CE"/>
    <w:rsid w:val="320A4A27"/>
    <w:rsid w:val="321E78CC"/>
    <w:rsid w:val="3226471C"/>
    <w:rsid w:val="32274521"/>
    <w:rsid w:val="32342CEE"/>
    <w:rsid w:val="323E53DB"/>
    <w:rsid w:val="32496611"/>
    <w:rsid w:val="324C0BC5"/>
    <w:rsid w:val="32696CB3"/>
    <w:rsid w:val="326E5424"/>
    <w:rsid w:val="327124AB"/>
    <w:rsid w:val="327777DC"/>
    <w:rsid w:val="327F701C"/>
    <w:rsid w:val="32826C64"/>
    <w:rsid w:val="328F5FEE"/>
    <w:rsid w:val="32A008A1"/>
    <w:rsid w:val="32A36BD3"/>
    <w:rsid w:val="32A515F0"/>
    <w:rsid w:val="32B41248"/>
    <w:rsid w:val="32C237CA"/>
    <w:rsid w:val="32CC6782"/>
    <w:rsid w:val="32CF7E2D"/>
    <w:rsid w:val="32D95C7D"/>
    <w:rsid w:val="32EB1476"/>
    <w:rsid w:val="32ED4EE5"/>
    <w:rsid w:val="32F42549"/>
    <w:rsid w:val="32F509D9"/>
    <w:rsid w:val="32F83558"/>
    <w:rsid w:val="33161746"/>
    <w:rsid w:val="33230C09"/>
    <w:rsid w:val="332C6871"/>
    <w:rsid w:val="33301130"/>
    <w:rsid w:val="33406634"/>
    <w:rsid w:val="334B136E"/>
    <w:rsid w:val="334F55FF"/>
    <w:rsid w:val="335214F5"/>
    <w:rsid w:val="33576B0C"/>
    <w:rsid w:val="3363520C"/>
    <w:rsid w:val="336F32BF"/>
    <w:rsid w:val="3381680B"/>
    <w:rsid w:val="3391347F"/>
    <w:rsid w:val="339447F5"/>
    <w:rsid w:val="33977850"/>
    <w:rsid w:val="339B54BA"/>
    <w:rsid w:val="33B026C0"/>
    <w:rsid w:val="33B64E90"/>
    <w:rsid w:val="33C44D1E"/>
    <w:rsid w:val="33C61E67"/>
    <w:rsid w:val="33D61A09"/>
    <w:rsid w:val="33F34F82"/>
    <w:rsid w:val="33F64CC0"/>
    <w:rsid w:val="340B215D"/>
    <w:rsid w:val="34124C91"/>
    <w:rsid w:val="34192013"/>
    <w:rsid w:val="342D0D71"/>
    <w:rsid w:val="342F14E9"/>
    <w:rsid w:val="345076DB"/>
    <w:rsid w:val="345D109D"/>
    <w:rsid w:val="34600FED"/>
    <w:rsid w:val="346559BF"/>
    <w:rsid w:val="348670A9"/>
    <w:rsid w:val="34891E24"/>
    <w:rsid w:val="3489482E"/>
    <w:rsid w:val="3490277D"/>
    <w:rsid w:val="349667E8"/>
    <w:rsid w:val="34B03D7C"/>
    <w:rsid w:val="34B34216"/>
    <w:rsid w:val="34B63D06"/>
    <w:rsid w:val="34E93982"/>
    <w:rsid w:val="34F97AC9"/>
    <w:rsid w:val="34FE47BD"/>
    <w:rsid w:val="351176B1"/>
    <w:rsid w:val="352E1479"/>
    <w:rsid w:val="353D565D"/>
    <w:rsid w:val="353F1F4D"/>
    <w:rsid w:val="356E638F"/>
    <w:rsid w:val="35700877"/>
    <w:rsid w:val="35775243"/>
    <w:rsid w:val="358B329D"/>
    <w:rsid w:val="359437A0"/>
    <w:rsid w:val="359E6B72"/>
    <w:rsid w:val="35A40002"/>
    <w:rsid w:val="35C622A1"/>
    <w:rsid w:val="35CE7B4C"/>
    <w:rsid w:val="35D078BB"/>
    <w:rsid w:val="35D450F4"/>
    <w:rsid w:val="35E92FB6"/>
    <w:rsid w:val="35F07A71"/>
    <w:rsid w:val="35F5706B"/>
    <w:rsid w:val="360804B1"/>
    <w:rsid w:val="36220369"/>
    <w:rsid w:val="36317AE8"/>
    <w:rsid w:val="363E0457"/>
    <w:rsid w:val="364041CF"/>
    <w:rsid w:val="36415851"/>
    <w:rsid w:val="364C6936"/>
    <w:rsid w:val="365624AA"/>
    <w:rsid w:val="366559E4"/>
    <w:rsid w:val="366C0B20"/>
    <w:rsid w:val="36704467"/>
    <w:rsid w:val="36704C5C"/>
    <w:rsid w:val="36730100"/>
    <w:rsid w:val="36753770"/>
    <w:rsid w:val="36A33A9B"/>
    <w:rsid w:val="36C77510"/>
    <w:rsid w:val="36C95F72"/>
    <w:rsid w:val="36DA4285"/>
    <w:rsid w:val="36DF5EC0"/>
    <w:rsid w:val="36DF7001"/>
    <w:rsid w:val="36E10CE5"/>
    <w:rsid w:val="36EB413B"/>
    <w:rsid w:val="36F12692"/>
    <w:rsid w:val="36F54FB9"/>
    <w:rsid w:val="36FA0963"/>
    <w:rsid w:val="371B60A2"/>
    <w:rsid w:val="372B4937"/>
    <w:rsid w:val="37327FAF"/>
    <w:rsid w:val="37347162"/>
    <w:rsid w:val="373E7342"/>
    <w:rsid w:val="375C3F4A"/>
    <w:rsid w:val="37636E25"/>
    <w:rsid w:val="37666066"/>
    <w:rsid w:val="377867DC"/>
    <w:rsid w:val="377B47E0"/>
    <w:rsid w:val="37816694"/>
    <w:rsid w:val="37874902"/>
    <w:rsid w:val="378751B5"/>
    <w:rsid w:val="378B1619"/>
    <w:rsid w:val="379A001B"/>
    <w:rsid w:val="379A1A44"/>
    <w:rsid w:val="379E73FF"/>
    <w:rsid w:val="37A253C9"/>
    <w:rsid w:val="37AF2FDC"/>
    <w:rsid w:val="37D050DF"/>
    <w:rsid w:val="37D34CBE"/>
    <w:rsid w:val="37D526F5"/>
    <w:rsid w:val="37EC4A18"/>
    <w:rsid w:val="37EF37AF"/>
    <w:rsid w:val="37F477AA"/>
    <w:rsid w:val="380F1449"/>
    <w:rsid w:val="3812724E"/>
    <w:rsid w:val="38196A86"/>
    <w:rsid w:val="382F0355"/>
    <w:rsid w:val="38384E50"/>
    <w:rsid w:val="383E025E"/>
    <w:rsid w:val="38423517"/>
    <w:rsid w:val="384E2E24"/>
    <w:rsid w:val="38512D75"/>
    <w:rsid w:val="38547ABE"/>
    <w:rsid w:val="385555E4"/>
    <w:rsid w:val="386A5533"/>
    <w:rsid w:val="38741F0E"/>
    <w:rsid w:val="387A58E0"/>
    <w:rsid w:val="38902F85"/>
    <w:rsid w:val="389F7DD9"/>
    <w:rsid w:val="38AC78FA"/>
    <w:rsid w:val="38AF7EC0"/>
    <w:rsid w:val="38B602E1"/>
    <w:rsid w:val="38B844F1"/>
    <w:rsid w:val="38D62E2F"/>
    <w:rsid w:val="38DB4F4E"/>
    <w:rsid w:val="38E26F5B"/>
    <w:rsid w:val="38EA21D0"/>
    <w:rsid w:val="38F3139C"/>
    <w:rsid w:val="38F50127"/>
    <w:rsid w:val="38FB43DD"/>
    <w:rsid w:val="39016A91"/>
    <w:rsid w:val="39205BF2"/>
    <w:rsid w:val="393A4F06"/>
    <w:rsid w:val="39526E6A"/>
    <w:rsid w:val="395C2149"/>
    <w:rsid w:val="398F138F"/>
    <w:rsid w:val="3994234B"/>
    <w:rsid w:val="3997527E"/>
    <w:rsid w:val="3999282F"/>
    <w:rsid w:val="399D1DFB"/>
    <w:rsid w:val="39A21182"/>
    <w:rsid w:val="39B32F0A"/>
    <w:rsid w:val="39CB0047"/>
    <w:rsid w:val="39DA2353"/>
    <w:rsid w:val="39EA4009"/>
    <w:rsid w:val="39F72DF7"/>
    <w:rsid w:val="3A053765"/>
    <w:rsid w:val="3A080B60"/>
    <w:rsid w:val="3A31702D"/>
    <w:rsid w:val="3A3334EA"/>
    <w:rsid w:val="3A357B90"/>
    <w:rsid w:val="3A5D01C8"/>
    <w:rsid w:val="3A80103E"/>
    <w:rsid w:val="3A83468A"/>
    <w:rsid w:val="3A860A34"/>
    <w:rsid w:val="3A880873"/>
    <w:rsid w:val="3A9077D9"/>
    <w:rsid w:val="3AA65873"/>
    <w:rsid w:val="3AA765CB"/>
    <w:rsid w:val="3AB3627F"/>
    <w:rsid w:val="3ABC194A"/>
    <w:rsid w:val="3ACB18A0"/>
    <w:rsid w:val="3ACD0363"/>
    <w:rsid w:val="3AD924FC"/>
    <w:rsid w:val="3AE03A42"/>
    <w:rsid w:val="3AE643B9"/>
    <w:rsid w:val="3AF30F63"/>
    <w:rsid w:val="3AF450BC"/>
    <w:rsid w:val="3B141786"/>
    <w:rsid w:val="3B1553AC"/>
    <w:rsid w:val="3B190B4B"/>
    <w:rsid w:val="3B284888"/>
    <w:rsid w:val="3B3514C3"/>
    <w:rsid w:val="3B38482F"/>
    <w:rsid w:val="3B4B164C"/>
    <w:rsid w:val="3B4F2B6A"/>
    <w:rsid w:val="3B586CDD"/>
    <w:rsid w:val="3B6442E9"/>
    <w:rsid w:val="3B716D99"/>
    <w:rsid w:val="3B835273"/>
    <w:rsid w:val="3B924D82"/>
    <w:rsid w:val="3B955CFA"/>
    <w:rsid w:val="3BA22026"/>
    <w:rsid w:val="3BA76821"/>
    <w:rsid w:val="3BD633FC"/>
    <w:rsid w:val="3BDF4D39"/>
    <w:rsid w:val="3BE2687C"/>
    <w:rsid w:val="3BE850ED"/>
    <w:rsid w:val="3BEB698B"/>
    <w:rsid w:val="3BF13876"/>
    <w:rsid w:val="3BFA0F5E"/>
    <w:rsid w:val="3BFC1A65"/>
    <w:rsid w:val="3BFF1CA5"/>
    <w:rsid w:val="3C004876"/>
    <w:rsid w:val="3C057A30"/>
    <w:rsid w:val="3C1313FC"/>
    <w:rsid w:val="3C227A63"/>
    <w:rsid w:val="3C2A7C67"/>
    <w:rsid w:val="3C34724E"/>
    <w:rsid w:val="3C631BAA"/>
    <w:rsid w:val="3C7F0361"/>
    <w:rsid w:val="3C7F7092"/>
    <w:rsid w:val="3C8C0310"/>
    <w:rsid w:val="3C8F5568"/>
    <w:rsid w:val="3CA10ED6"/>
    <w:rsid w:val="3CA71D4B"/>
    <w:rsid w:val="3CAF2B4C"/>
    <w:rsid w:val="3CB52AF5"/>
    <w:rsid w:val="3CBE12BA"/>
    <w:rsid w:val="3CD305C6"/>
    <w:rsid w:val="3CDC5C48"/>
    <w:rsid w:val="3CE422AF"/>
    <w:rsid w:val="3CE9028C"/>
    <w:rsid w:val="3CED249E"/>
    <w:rsid w:val="3CFA2DB0"/>
    <w:rsid w:val="3CFC0DE3"/>
    <w:rsid w:val="3CFF2D9A"/>
    <w:rsid w:val="3D0D2958"/>
    <w:rsid w:val="3D1D1D21"/>
    <w:rsid w:val="3D202E2C"/>
    <w:rsid w:val="3D246A6D"/>
    <w:rsid w:val="3D2F4655"/>
    <w:rsid w:val="3D4603FC"/>
    <w:rsid w:val="3D485B9F"/>
    <w:rsid w:val="3D676F7C"/>
    <w:rsid w:val="3D677767"/>
    <w:rsid w:val="3D7B5AED"/>
    <w:rsid w:val="3D7F02E4"/>
    <w:rsid w:val="3D7F55DD"/>
    <w:rsid w:val="3D8C5B91"/>
    <w:rsid w:val="3D8D21E6"/>
    <w:rsid w:val="3D905786"/>
    <w:rsid w:val="3D962462"/>
    <w:rsid w:val="3DBD385B"/>
    <w:rsid w:val="3DBD4AA1"/>
    <w:rsid w:val="3DC700AA"/>
    <w:rsid w:val="3DC8423E"/>
    <w:rsid w:val="3DCE2C64"/>
    <w:rsid w:val="3DD1395F"/>
    <w:rsid w:val="3DD41DEB"/>
    <w:rsid w:val="3DE91F56"/>
    <w:rsid w:val="3DF17B5D"/>
    <w:rsid w:val="3DF37D79"/>
    <w:rsid w:val="3DFA1107"/>
    <w:rsid w:val="3DFE1D6F"/>
    <w:rsid w:val="3E091B54"/>
    <w:rsid w:val="3E130C77"/>
    <w:rsid w:val="3E1535EA"/>
    <w:rsid w:val="3E3A0996"/>
    <w:rsid w:val="3E3A4602"/>
    <w:rsid w:val="3E467EA9"/>
    <w:rsid w:val="3E500D27"/>
    <w:rsid w:val="3E611186"/>
    <w:rsid w:val="3E6121ED"/>
    <w:rsid w:val="3E6F38A3"/>
    <w:rsid w:val="3E7242DA"/>
    <w:rsid w:val="3E784624"/>
    <w:rsid w:val="3E810EE1"/>
    <w:rsid w:val="3E8135D7"/>
    <w:rsid w:val="3E864749"/>
    <w:rsid w:val="3E876383"/>
    <w:rsid w:val="3E87777E"/>
    <w:rsid w:val="3E8F2F30"/>
    <w:rsid w:val="3E9B36AB"/>
    <w:rsid w:val="3EB3242B"/>
    <w:rsid w:val="3EBD01CE"/>
    <w:rsid w:val="3EC70B3D"/>
    <w:rsid w:val="3ECA2888"/>
    <w:rsid w:val="3ED33A18"/>
    <w:rsid w:val="3EDB5B98"/>
    <w:rsid w:val="3EDF1690"/>
    <w:rsid w:val="3EE37DED"/>
    <w:rsid w:val="3EEA2F2A"/>
    <w:rsid w:val="3EEB0C03"/>
    <w:rsid w:val="3EFB4166"/>
    <w:rsid w:val="3F20696D"/>
    <w:rsid w:val="3F211D89"/>
    <w:rsid w:val="3F236FBB"/>
    <w:rsid w:val="3F327526"/>
    <w:rsid w:val="3F3B53BB"/>
    <w:rsid w:val="3F5223F8"/>
    <w:rsid w:val="3F536D21"/>
    <w:rsid w:val="3F8D2097"/>
    <w:rsid w:val="3F9A4950"/>
    <w:rsid w:val="3FA167BC"/>
    <w:rsid w:val="3FA8098F"/>
    <w:rsid w:val="3FAE44ED"/>
    <w:rsid w:val="3FB157F6"/>
    <w:rsid w:val="3FB53538"/>
    <w:rsid w:val="3FB93D67"/>
    <w:rsid w:val="3FC4578B"/>
    <w:rsid w:val="3FC50F49"/>
    <w:rsid w:val="3FCF35E7"/>
    <w:rsid w:val="3FEA240B"/>
    <w:rsid w:val="3FF73B50"/>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D3F96"/>
    <w:rsid w:val="40642868"/>
    <w:rsid w:val="406B015D"/>
    <w:rsid w:val="40751560"/>
    <w:rsid w:val="40754A75"/>
    <w:rsid w:val="40786077"/>
    <w:rsid w:val="407E7DCE"/>
    <w:rsid w:val="408A7D9E"/>
    <w:rsid w:val="40923C86"/>
    <w:rsid w:val="4095597C"/>
    <w:rsid w:val="40A22F8A"/>
    <w:rsid w:val="40B21825"/>
    <w:rsid w:val="40C536CD"/>
    <w:rsid w:val="40C854ED"/>
    <w:rsid w:val="40CB216B"/>
    <w:rsid w:val="40E868BB"/>
    <w:rsid w:val="40FE2CBD"/>
    <w:rsid w:val="41095AB3"/>
    <w:rsid w:val="410C1B65"/>
    <w:rsid w:val="410D2F00"/>
    <w:rsid w:val="413F1E5E"/>
    <w:rsid w:val="41476285"/>
    <w:rsid w:val="414C1E85"/>
    <w:rsid w:val="414C7ECC"/>
    <w:rsid w:val="414D23BE"/>
    <w:rsid w:val="414D59F2"/>
    <w:rsid w:val="415E2D32"/>
    <w:rsid w:val="4177539E"/>
    <w:rsid w:val="41782A6F"/>
    <w:rsid w:val="417967E7"/>
    <w:rsid w:val="417B330C"/>
    <w:rsid w:val="41812964"/>
    <w:rsid w:val="41980D64"/>
    <w:rsid w:val="419E624E"/>
    <w:rsid w:val="41A24857"/>
    <w:rsid w:val="41AF045B"/>
    <w:rsid w:val="41C37E6E"/>
    <w:rsid w:val="41C63CDF"/>
    <w:rsid w:val="41C820D8"/>
    <w:rsid w:val="41C932CA"/>
    <w:rsid w:val="41CF4659"/>
    <w:rsid w:val="41D028AB"/>
    <w:rsid w:val="41D93A2A"/>
    <w:rsid w:val="41DB0348"/>
    <w:rsid w:val="41EA3241"/>
    <w:rsid w:val="41FC2CE3"/>
    <w:rsid w:val="42126E6C"/>
    <w:rsid w:val="421F2EEA"/>
    <w:rsid w:val="422553EB"/>
    <w:rsid w:val="4239785F"/>
    <w:rsid w:val="4246491B"/>
    <w:rsid w:val="426A68EA"/>
    <w:rsid w:val="426F49B7"/>
    <w:rsid w:val="427E3E2B"/>
    <w:rsid w:val="428B25BE"/>
    <w:rsid w:val="42935686"/>
    <w:rsid w:val="42A8601D"/>
    <w:rsid w:val="42B326CF"/>
    <w:rsid w:val="42D75573"/>
    <w:rsid w:val="42DD01B9"/>
    <w:rsid w:val="43034954"/>
    <w:rsid w:val="43210EE4"/>
    <w:rsid w:val="4325269D"/>
    <w:rsid w:val="432B1E68"/>
    <w:rsid w:val="432E715D"/>
    <w:rsid w:val="43326C4D"/>
    <w:rsid w:val="43394F07"/>
    <w:rsid w:val="434150E2"/>
    <w:rsid w:val="43485F3B"/>
    <w:rsid w:val="43571F15"/>
    <w:rsid w:val="4366330F"/>
    <w:rsid w:val="438B169A"/>
    <w:rsid w:val="438F11EC"/>
    <w:rsid w:val="439223D0"/>
    <w:rsid w:val="43943464"/>
    <w:rsid w:val="439A2D2C"/>
    <w:rsid w:val="439D0364"/>
    <w:rsid w:val="43A179B8"/>
    <w:rsid w:val="43BE25CF"/>
    <w:rsid w:val="43CD6976"/>
    <w:rsid w:val="43D23F8D"/>
    <w:rsid w:val="43D94396"/>
    <w:rsid w:val="43E07654"/>
    <w:rsid w:val="43F1093B"/>
    <w:rsid w:val="43FB7987"/>
    <w:rsid w:val="442944F4"/>
    <w:rsid w:val="443A0618"/>
    <w:rsid w:val="44431087"/>
    <w:rsid w:val="445B00C5"/>
    <w:rsid w:val="445C5DA8"/>
    <w:rsid w:val="445D35F5"/>
    <w:rsid w:val="44690405"/>
    <w:rsid w:val="446A4693"/>
    <w:rsid w:val="447811E3"/>
    <w:rsid w:val="447B42C4"/>
    <w:rsid w:val="447B4624"/>
    <w:rsid w:val="447D039C"/>
    <w:rsid w:val="4481442D"/>
    <w:rsid w:val="44896D41"/>
    <w:rsid w:val="448F388D"/>
    <w:rsid w:val="449201B8"/>
    <w:rsid w:val="44941819"/>
    <w:rsid w:val="449E31B1"/>
    <w:rsid w:val="44AC2D8E"/>
    <w:rsid w:val="44B65961"/>
    <w:rsid w:val="44C674B8"/>
    <w:rsid w:val="44CD1324"/>
    <w:rsid w:val="44CF1A8E"/>
    <w:rsid w:val="44D11CED"/>
    <w:rsid w:val="44D3316C"/>
    <w:rsid w:val="44D81A76"/>
    <w:rsid w:val="44E93C84"/>
    <w:rsid w:val="44ED3784"/>
    <w:rsid w:val="44F06329"/>
    <w:rsid w:val="44FA73AF"/>
    <w:rsid w:val="44FC7D16"/>
    <w:rsid w:val="44FF34A7"/>
    <w:rsid w:val="450051DA"/>
    <w:rsid w:val="4504286C"/>
    <w:rsid w:val="45056687"/>
    <w:rsid w:val="450A1C4F"/>
    <w:rsid w:val="450E7EE7"/>
    <w:rsid w:val="4514119B"/>
    <w:rsid w:val="451F3201"/>
    <w:rsid w:val="452A6588"/>
    <w:rsid w:val="452C7AD2"/>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54224"/>
    <w:rsid w:val="45A97F18"/>
    <w:rsid w:val="45B24076"/>
    <w:rsid w:val="45C407F8"/>
    <w:rsid w:val="45C67B21"/>
    <w:rsid w:val="45CC13F9"/>
    <w:rsid w:val="45D35BB2"/>
    <w:rsid w:val="45E05087"/>
    <w:rsid w:val="4610747C"/>
    <w:rsid w:val="461B60BF"/>
    <w:rsid w:val="461D3BE5"/>
    <w:rsid w:val="46206466"/>
    <w:rsid w:val="46282DC0"/>
    <w:rsid w:val="4628694B"/>
    <w:rsid w:val="46291850"/>
    <w:rsid w:val="462D194E"/>
    <w:rsid w:val="462F1B6A"/>
    <w:rsid w:val="46496788"/>
    <w:rsid w:val="46507129"/>
    <w:rsid w:val="4665114D"/>
    <w:rsid w:val="466730B2"/>
    <w:rsid w:val="468203FD"/>
    <w:rsid w:val="469525E8"/>
    <w:rsid w:val="469A0C3D"/>
    <w:rsid w:val="46A163D8"/>
    <w:rsid w:val="46B510B5"/>
    <w:rsid w:val="46BB5723"/>
    <w:rsid w:val="46C202E8"/>
    <w:rsid w:val="46C70011"/>
    <w:rsid w:val="46DA6738"/>
    <w:rsid w:val="46DB6F74"/>
    <w:rsid w:val="46DD7870"/>
    <w:rsid w:val="46E464B1"/>
    <w:rsid w:val="46E6047B"/>
    <w:rsid w:val="46E62229"/>
    <w:rsid w:val="46ED4909"/>
    <w:rsid w:val="473234CB"/>
    <w:rsid w:val="47360322"/>
    <w:rsid w:val="47373BC4"/>
    <w:rsid w:val="4739279E"/>
    <w:rsid w:val="473C595F"/>
    <w:rsid w:val="473F2011"/>
    <w:rsid w:val="47413A10"/>
    <w:rsid w:val="4749628D"/>
    <w:rsid w:val="474D13BB"/>
    <w:rsid w:val="47507FEA"/>
    <w:rsid w:val="475118B2"/>
    <w:rsid w:val="47573126"/>
    <w:rsid w:val="475E2073"/>
    <w:rsid w:val="475F2724"/>
    <w:rsid w:val="47801A71"/>
    <w:rsid w:val="478F28C0"/>
    <w:rsid w:val="4797756A"/>
    <w:rsid w:val="479B74B7"/>
    <w:rsid w:val="47B80F0D"/>
    <w:rsid w:val="47B95B8F"/>
    <w:rsid w:val="47BC3568"/>
    <w:rsid w:val="47BE31A6"/>
    <w:rsid w:val="47CE5910"/>
    <w:rsid w:val="47D6229B"/>
    <w:rsid w:val="47E0136E"/>
    <w:rsid w:val="47E349BA"/>
    <w:rsid w:val="47F54F70"/>
    <w:rsid w:val="482538B8"/>
    <w:rsid w:val="48281158"/>
    <w:rsid w:val="48375BF5"/>
    <w:rsid w:val="484864B1"/>
    <w:rsid w:val="484C07B1"/>
    <w:rsid w:val="484C6A03"/>
    <w:rsid w:val="485A5426"/>
    <w:rsid w:val="485E2293"/>
    <w:rsid w:val="48653621"/>
    <w:rsid w:val="48657AC5"/>
    <w:rsid w:val="486727CE"/>
    <w:rsid w:val="48710218"/>
    <w:rsid w:val="487A5D80"/>
    <w:rsid w:val="488A1679"/>
    <w:rsid w:val="489E171D"/>
    <w:rsid w:val="489F3843"/>
    <w:rsid w:val="48AA2E96"/>
    <w:rsid w:val="48BB02CE"/>
    <w:rsid w:val="48BB3383"/>
    <w:rsid w:val="48C15198"/>
    <w:rsid w:val="48C32CC8"/>
    <w:rsid w:val="48D96564"/>
    <w:rsid w:val="48DB71B2"/>
    <w:rsid w:val="48E20A8A"/>
    <w:rsid w:val="48E572C4"/>
    <w:rsid w:val="48EC3D42"/>
    <w:rsid w:val="48ED47B5"/>
    <w:rsid w:val="48F055E1"/>
    <w:rsid w:val="48F7696F"/>
    <w:rsid w:val="49013FD8"/>
    <w:rsid w:val="49047674"/>
    <w:rsid w:val="49136A78"/>
    <w:rsid w:val="49156FE2"/>
    <w:rsid w:val="49320998"/>
    <w:rsid w:val="4933371F"/>
    <w:rsid w:val="49584615"/>
    <w:rsid w:val="496057F3"/>
    <w:rsid w:val="49634005"/>
    <w:rsid w:val="49666669"/>
    <w:rsid w:val="4970227E"/>
    <w:rsid w:val="497213D0"/>
    <w:rsid w:val="49747FC0"/>
    <w:rsid w:val="498E4D8A"/>
    <w:rsid w:val="49956188"/>
    <w:rsid w:val="499F0DB5"/>
    <w:rsid w:val="49A5593B"/>
    <w:rsid w:val="49A613B6"/>
    <w:rsid w:val="49CE41F8"/>
    <w:rsid w:val="49E60786"/>
    <w:rsid w:val="49EF0503"/>
    <w:rsid w:val="49F35390"/>
    <w:rsid w:val="49F7474D"/>
    <w:rsid w:val="49FB73C0"/>
    <w:rsid w:val="49FD6207"/>
    <w:rsid w:val="4A031344"/>
    <w:rsid w:val="4A07616E"/>
    <w:rsid w:val="4A0B5DF4"/>
    <w:rsid w:val="4A1479DC"/>
    <w:rsid w:val="4A282B58"/>
    <w:rsid w:val="4A5B1DAB"/>
    <w:rsid w:val="4A82467E"/>
    <w:rsid w:val="4A9030BF"/>
    <w:rsid w:val="4A905FA7"/>
    <w:rsid w:val="4A964E25"/>
    <w:rsid w:val="4A9D52F4"/>
    <w:rsid w:val="4A9E2539"/>
    <w:rsid w:val="4AA03036"/>
    <w:rsid w:val="4AA17162"/>
    <w:rsid w:val="4AA600E6"/>
    <w:rsid w:val="4ABD3CDB"/>
    <w:rsid w:val="4AC14145"/>
    <w:rsid w:val="4AD02B10"/>
    <w:rsid w:val="4AF64A04"/>
    <w:rsid w:val="4B062589"/>
    <w:rsid w:val="4B153E87"/>
    <w:rsid w:val="4B1E0AA7"/>
    <w:rsid w:val="4B230B22"/>
    <w:rsid w:val="4B240F08"/>
    <w:rsid w:val="4B247E30"/>
    <w:rsid w:val="4B2B32BB"/>
    <w:rsid w:val="4B2E23F0"/>
    <w:rsid w:val="4B333C1D"/>
    <w:rsid w:val="4B3909BA"/>
    <w:rsid w:val="4B395E18"/>
    <w:rsid w:val="4B3F1ACB"/>
    <w:rsid w:val="4B4B0CF9"/>
    <w:rsid w:val="4B4D3CAE"/>
    <w:rsid w:val="4B500F8A"/>
    <w:rsid w:val="4B564475"/>
    <w:rsid w:val="4B614574"/>
    <w:rsid w:val="4B6C2EDB"/>
    <w:rsid w:val="4B6C4CC7"/>
    <w:rsid w:val="4B6D75F5"/>
    <w:rsid w:val="4B7A5635"/>
    <w:rsid w:val="4B7E1D99"/>
    <w:rsid w:val="4B8575D2"/>
    <w:rsid w:val="4B9162AF"/>
    <w:rsid w:val="4B9366F7"/>
    <w:rsid w:val="4BA10446"/>
    <w:rsid w:val="4BA601D9"/>
    <w:rsid w:val="4BAD7DFD"/>
    <w:rsid w:val="4BB435DC"/>
    <w:rsid w:val="4BBA5410"/>
    <w:rsid w:val="4BCB7C3F"/>
    <w:rsid w:val="4BD770C5"/>
    <w:rsid w:val="4BDD7181"/>
    <w:rsid w:val="4BE62147"/>
    <w:rsid w:val="4BEC66D0"/>
    <w:rsid w:val="4BF4363A"/>
    <w:rsid w:val="4BF93791"/>
    <w:rsid w:val="4C341C88"/>
    <w:rsid w:val="4C377149"/>
    <w:rsid w:val="4C3E48B5"/>
    <w:rsid w:val="4C696962"/>
    <w:rsid w:val="4C8A7AFA"/>
    <w:rsid w:val="4C8F4E2F"/>
    <w:rsid w:val="4C975BEE"/>
    <w:rsid w:val="4CA23465"/>
    <w:rsid w:val="4CA2654A"/>
    <w:rsid w:val="4CA50490"/>
    <w:rsid w:val="4CA72429"/>
    <w:rsid w:val="4CAE574C"/>
    <w:rsid w:val="4CB60113"/>
    <w:rsid w:val="4CBF726A"/>
    <w:rsid w:val="4CCE3E8B"/>
    <w:rsid w:val="4CD21740"/>
    <w:rsid w:val="4CE77A84"/>
    <w:rsid w:val="4CEA0599"/>
    <w:rsid w:val="4CEC2882"/>
    <w:rsid w:val="4CEE62DB"/>
    <w:rsid w:val="4CFD0B59"/>
    <w:rsid w:val="4D075CC5"/>
    <w:rsid w:val="4D1906D8"/>
    <w:rsid w:val="4D1B6E3E"/>
    <w:rsid w:val="4D242D6A"/>
    <w:rsid w:val="4D2A47B7"/>
    <w:rsid w:val="4D371A30"/>
    <w:rsid w:val="4D493511"/>
    <w:rsid w:val="4D4F5150"/>
    <w:rsid w:val="4D757EA2"/>
    <w:rsid w:val="4D7A626E"/>
    <w:rsid w:val="4D8B58D8"/>
    <w:rsid w:val="4D8C33FE"/>
    <w:rsid w:val="4D9206A8"/>
    <w:rsid w:val="4D9A3D6D"/>
    <w:rsid w:val="4D9C7E4C"/>
    <w:rsid w:val="4D9D560B"/>
    <w:rsid w:val="4D9F7420"/>
    <w:rsid w:val="4DB03590"/>
    <w:rsid w:val="4DC053F5"/>
    <w:rsid w:val="4DCB3F26"/>
    <w:rsid w:val="4DE43ACF"/>
    <w:rsid w:val="4DE73303"/>
    <w:rsid w:val="4DE74B95"/>
    <w:rsid w:val="4DF3347D"/>
    <w:rsid w:val="4DFC4C10"/>
    <w:rsid w:val="4E015DDA"/>
    <w:rsid w:val="4E0678A4"/>
    <w:rsid w:val="4E092CA1"/>
    <w:rsid w:val="4E115D58"/>
    <w:rsid w:val="4E1268DE"/>
    <w:rsid w:val="4E1C7445"/>
    <w:rsid w:val="4E282B3D"/>
    <w:rsid w:val="4E332A62"/>
    <w:rsid w:val="4E44654C"/>
    <w:rsid w:val="4E481A1B"/>
    <w:rsid w:val="4E5D0A0C"/>
    <w:rsid w:val="4E6F6DC7"/>
    <w:rsid w:val="4E7B5A92"/>
    <w:rsid w:val="4E8B0A28"/>
    <w:rsid w:val="4E8C1402"/>
    <w:rsid w:val="4E9E2DB8"/>
    <w:rsid w:val="4EA30AD2"/>
    <w:rsid w:val="4EA66111"/>
    <w:rsid w:val="4EA95B3F"/>
    <w:rsid w:val="4EAE3EAF"/>
    <w:rsid w:val="4EBE1CDD"/>
    <w:rsid w:val="4ECD1D49"/>
    <w:rsid w:val="4ECD5000"/>
    <w:rsid w:val="4EE137F3"/>
    <w:rsid w:val="4EFE028C"/>
    <w:rsid w:val="4F0A4F22"/>
    <w:rsid w:val="4F301744"/>
    <w:rsid w:val="4F3019C0"/>
    <w:rsid w:val="4F337FD5"/>
    <w:rsid w:val="4F4D38F0"/>
    <w:rsid w:val="4F532425"/>
    <w:rsid w:val="4F594FBD"/>
    <w:rsid w:val="4F6208BA"/>
    <w:rsid w:val="4F7049CA"/>
    <w:rsid w:val="4F8214A1"/>
    <w:rsid w:val="4F8C3B89"/>
    <w:rsid w:val="4F8D2722"/>
    <w:rsid w:val="4FA964E9"/>
    <w:rsid w:val="4FC15712"/>
    <w:rsid w:val="4FC74BC1"/>
    <w:rsid w:val="4FD2035C"/>
    <w:rsid w:val="4FE62339"/>
    <w:rsid w:val="4FEC63D6"/>
    <w:rsid w:val="4FF515EC"/>
    <w:rsid w:val="50395ABF"/>
    <w:rsid w:val="505345EA"/>
    <w:rsid w:val="505E04E8"/>
    <w:rsid w:val="5069269C"/>
    <w:rsid w:val="50692895"/>
    <w:rsid w:val="507F1CF9"/>
    <w:rsid w:val="50842E8C"/>
    <w:rsid w:val="508846DC"/>
    <w:rsid w:val="508D459E"/>
    <w:rsid w:val="509319B9"/>
    <w:rsid w:val="5093555C"/>
    <w:rsid w:val="50951A06"/>
    <w:rsid w:val="5096582F"/>
    <w:rsid w:val="50A70C7B"/>
    <w:rsid w:val="50AB0A39"/>
    <w:rsid w:val="50AB245B"/>
    <w:rsid w:val="50AB5B9A"/>
    <w:rsid w:val="50AB699E"/>
    <w:rsid w:val="50BB0282"/>
    <w:rsid w:val="50BE1B55"/>
    <w:rsid w:val="50BE4D78"/>
    <w:rsid w:val="50C316EB"/>
    <w:rsid w:val="50C35389"/>
    <w:rsid w:val="50C57353"/>
    <w:rsid w:val="50DE66C6"/>
    <w:rsid w:val="50F96FFC"/>
    <w:rsid w:val="50FA2598"/>
    <w:rsid w:val="50FB2FCD"/>
    <w:rsid w:val="50FD4D3F"/>
    <w:rsid w:val="510720B3"/>
    <w:rsid w:val="51091338"/>
    <w:rsid w:val="510D78DE"/>
    <w:rsid w:val="51275918"/>
    <w:rsid w:val="512F0C70"/>
    <w:rsid w:val="5133250E"/>
    <w:rsid w:val="51471F5A"/>
    <w:rsid w:val="514B3CFC"/>
    <w:rsid w:val="514E2CB2"/>
    <w:rsid w:val="51532BB1"/>
    <w:rsid w:val="515F26F5"/>
    <w:rsid w:val="51890380"/>
    <w:rsid w:val="519C468F"/>
    <w:rsid w:val="51A21442"/>
    <w:rsid w:val="51BA49DE"/>
    <w:rsid w:val="51D7169D"/>
    <w:rsid w:val="51E11F6A"/>
    <w:rsid w:val="51E23F34"/>
    <w:rsid w:val="51E66B10"/>
    <w:rsid w:val="51F258D4"/>
    <w:rsid w:val="51FA127E"/>
    <w:rsid w:val="52120BB7"/>
    <w:rsid w:val="521215D8"/>
    <w:rsid w:val="521239F1"/>
    <w:rsid w:val="52131B6B"/>
    <w:rsid w:val="52137A64"/>
    <w:rsid w:val="521D671E"/>
    <w:rsid w:val="521F49D8"/>
    <w:rsid w:val="522528B8"/>
    <w:rsid w:val="523A3B34"/>
    <w:rsid w:val="523D6BF5"/>
    <w:rsid w:val="524F5274"/>
    <w:rsid w:val="52501266"/>
    <w:rsid w:val="5255596C"/>
    <w:rsid w:val="525953E6"/>
    <w:rsid w:val="525A7F6F"/>
    <w:rsid w:val="52666914"/>
    <w:rsid w:val="526A6404"/>
    <w:rsid w:val="526C2374"/>
    <w:rsid w:val="52743188"/>
    <w:rsid w:val="528C4CCE"/>
    <w:rsid w:val="52A52712"/>
    <w:rsid w:val="52AA1B6D"/>
    <w:rsid w:val="52AE7A9B"/>
    <w:rsid w:val="52C2746F"/>
    <w:rsid w:val="52CC1D3E"/>
    <w:rsid w:val="52D34D3E"/>
    <w:rsid w:val="52DC1BF2"/>
    <w:rsid w:val="52F061DD"/>
    <w:rsid w:val="52F361D0"/>
    <w:rsid w:val="52F446A8"/>
    <w:rsid w:val="52F65EE9"/>
    <w:rsid w:val="52F91536"/>
    <w:rsid w:val="52FB3500"/>
    <w:rsid w:val="52FE1809"/>
    <w:rsid w:val="53050BCF"/>
    <w:rsid w:val="530E46C7"/>
    <w:rsid w:val="531C70BD"/>
    <w:rsid w:val="53284030"/>
    <w:rsid w:val="532B007E"/>
    <w:rsid w:val="532B38A2"/>
    <w:rsid w:val="53534B69"/>
    <w:rsid w:val="53605111"/>
    <w:rsid w:val="53605B78"/>
    <w:rsid w:val="53633425"/>
    <w:rsid w:val="5377138E"/>
    <w:rsid w:val="537806AC"/>
    <w:rsid w:val="538163CA"/>
    <w:rsid w:val="53863019"/>
    <w:rsid w:val="538709E1"/>
    <w:rsid w:val="53874D93"/>
    <w:rsid w:val="538E7ED0"/>
    <w:rsid w:val="5394125E"/>
    <w:rsid w:val="53951A84"/>
    <w:rsid w:val="53A5071A"/>
    <w:rsid w:val="53A54A39"/>
    <w:rsid w:val="53AD3AEA"/>
    <w:rsid w:val="53B26D28"/>
    <w:rsid w:val="53BF0089"/>
    <w:rsid w:val="53D277C0"/>
    <w:rsid w:val="53D57427"/>
    <w:rsid w:val="53E91ABD"/>
    <w:rsid w:val="53FD50C4"/>
    <w:rsid w:val="53FF2B7C"/>
    <w:rsid w:val="54037F0A"/>
    <w:rsid w:val="540B159F"/>
    <w:rsid w:val="540D122C"/>
    <w:rsid w:val="541B7F5F"/>
    <w:rsid w:val="541F7E14"/>
    <w:rsid w:val="54235CA3"/>
    <w:rsid w:val="542407AE"/>
    <w:rsid w:val="543E2E6F"/>
    <w:rsid w:val="54667655"/>
    <w:rsid w:val="547E031E"/>
    <w:rsid w:val="548B48B3"/>
    <w:rsid w:val="549F323C"/>
    <w:rsid w:val="54A35BFD"/>
    <w:rsid w:val="54A40320"/>
    <w:rsid w:val="54A628CB"/>
    <w:rsid w:val="54AA6F8B"/>
    <w:rsid w:val="54AB2D04"/>
    <w:rsid w:val="54C47921"/>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F2B22"/>
    <w:rsid w:val="5548616E"/>
    <w:rsid w:val="554A478C"/>
    <w:rsid w:val="55647DBD"/>
    <w:rsid w:val="55677308"/>
    <w:rsid w:val="55820275"/>
    <w:rsid w:val="558D636D"/>
    <w:rsid w:val="55942842"/>
    <w:rsid w:val="55A734CB"/>
    <w:rsid w:val="55C564EB"/>
    <w:rsid w:val="55CE2806"/>
    <w:rsid w:val="55D0209E"/>
    <w:rsid w:val="55E24503"/>
    <w:rsid w:val="560079DE"/>
    <w:rsid w:val="560755DB"/>
    <w:rsid w:val="561F43CD"/>
    <w:rsid w:val="56223F93"/>
    <w:rsid w:val="56310FE7"/>
    <w:rsid w:val="56315401"/>
    <w:rsid w:val="56352885"/>
    <w:rsid w:val="56421823"/>
    <w:rsid w:val="56476F17"/>
    <w:rsid w:val="564B50B2"/>
    <w:rsid w:val="564D6C27"/>
    <w:rsid w:val="564F3927"/>
    <w:rsid w:val="56602194"/>
    <w:rsid w:val="5674A6EC"/>
    <w:rsid w:val="56782519"/>
    <w:rsid w:val="56906C52"/>
    <w:rsid w:val="569161E7"/>
    <w:rsid w:val="56971B04"/>
    <w:rsid w:val="56A46172"/>
    <w:rsid w:val="56B11929"/>
    <w:rsid w:val="56B45266"/>
    <w:rsid w:val="56C360E3"/>
    <w:rsid w:val="56CF2CD9"/>
    <w:rsid w:val="56EE1B8C"/>
    <w:rsid w:val="56F24C1A"/>
    <w:rsid w:val="57041E94"/>
    <w:rsid w:val="571406EC"/>
    <w:rsid w:val="571C1C97"/>
    <w:rsid w:val="571C20F0"/>
    <w:rsid w:val="573E1C0D"/>
    <w:rsid w:val="5748483A"/>
    <w:rsid w:val="574E46A1"/>
    <w:rsid w:val="5758101B"/>
    <w:rsid w:val="575D5EE9"/>
    <w:rsid w:val="575F0132"/>
    <w:rsid w:val="57603931"/>
    <w:rsid w:val="576D673E"/>
    <w:rsid w:val="57780D2B"/>
    <w:rsid w:val="577A63F1"/>
    <w:rsid w:val="57814D9F"/>
    <w:rsid w:val="57844782"/>
    <w:rsid w:val="57851A73"/>
    <w:rsid w:val="57B61418"/>
    <w:rsid w:val="57CA67BC"/>
    <w:rsid w:val="57CE136B"/>
    <w:rsid w:val="57D05621"/>
    <w:rsid w:val="57F45296"/>
    <w:rsid w:val="58093434"/>
    <w:rsid w:val="581A4428"/>
    <w:rsid w:val="581B1F4E"/>
    <w:rsid w:val="58207565"/>
    <w:rsid w:val="582622A0"/>
    <w:rsid w:val="58275E73"/>
    <w:rsid w:val="583815F8"/>
    <w:rsid w:val="58435A13"/>
    <w:rsid w:val="58444A9E"/>
    <w:rsid w:val="58474EBB"/>
    <w:rsid w:val="58490F4B"/>
    <w:rsid w:val="584A070C"/>
    <w:rsid w:val="584B20C3"/>
    <w:rsid w:val="58533EF7"/>
    <w:rsid w:val="585F679B"/>
    <w:rsid w:val="586B07E0"/>
    <w:rsid w:val="588035B0"/>
    <w:rsid w:val="58855938"/>
    <w:rsid w:val="58896D5E"/>
    <w:rsid w:val="588A3659"/>
    <w:rsid w:val="589874E2"/>
    <w:rsid w:val="58A40196"/>
    <w:rsid w:val="58B33BE7"/>
    <w:rsid w:val="58B77CCF"/>
    <w:rsid w:val="58B81917"/>
    <w:rsid w:val="58C425E6"/>
    <w:rsid w:val="58D15577"/>
    <w:rsid w:val="58D95E36"/>
    <w:rsid w:val="58DC6033"/>
    <w:rsid w:val="58E45847"/>
    <w:rsid w:val="58F925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56532"/>
    <w:rsid w:val="599857C6"/>
    <w:rsid w:val="59990E41"/>
    <w:rsid w:val="59995799"/>
    <w:rsid w:val="599F1E4E"/>
    <w:rsid w:val="59D06CA8"/>
    <w:rsid w:val="59D3101F"/>
    <w:rsid w:val="59DB3743"/>
    <w:rsid w:val="59EA118C"/>
    <w:rsid w:val="5A0017B2"/>
    <w:rsid w:val="5A010C64"/>
    <w:rsid w:val="5A014D41"/>
    <w:rsid w:val="5A162AD4"/>
    <w:rsid w:val="5A1B3807"/>
    <w:rsid w:val="5A312EA9"/>
    <w:rsid w:val="5A463472"/>
    <w:rsid w:val="5A6514E8"/>
    <w:rsid w:val="5A655C07"/>
    <w:rsid w:val="5A6C4CE3"/>
    <w:rsid w:val="5A6E353E"/>
    <w:rsid w:val="5A823898"/>
    <w:rsid w:val="5A937F05"/>
    <w:rsid w:val="5A94751E"/>
    <w:rsid w:val="5A9913F1"/>
    <w:rsid w:val="5AAE0E58"/>
    <w:rsid w:val="5AAF6327"/>
    <w:rsid w:val="5AB130B5"/>
    <w:rsid w:val="5ACF3D49"/>
    <w:rsid w:val="5AD85ED5"/>
    <w:rsid w:val="5AE15A3F"/>
    <w:rsid w:val="5AFC2DBB"/>
    <w:rsid w:val="5AFF16B3"/>
    <w:rsid w:val="5B027B8C"/>
    <w:rsid w:val="5B05071F"/>
    <w:rsid w:val="5B0D3DD0"/>
    <w:rsid w:val="5B0D4C71"/>
    <w:rsid w:val="5B153B04"/>
    <w:rsid w:val="5B3052D6"/>
    <w:rsid w:val="5B35586E"/>
    <w:rsid w:val="5B460286"/>
    <w:rsid w:val="5B4C6789"/>
    <w:rsid w:val="5B4F6845"/>
    <w:rsid w:val="5B5813E2"/>
    <w:rsid w:val="5B5B3D37"/>
    <w:rsid w:val="5B753431"/>
    <w:rsid w:val="5B793214"/>
    <w:rsid w:val="5B873225"/>
    <w:rsid w:val="5B905917"/>
    <w:rsid w:val="5B982433"/>
    <w:rsid w:val="5B9F39FA"/>
    <w:rsid w:val="5BB701E0"/>
    <w:rsid w:val="5BBE50CA"/>
    <w:rsid w:val="5BC14E4F"/>
    <w:rsid w:val="5BCA0B96"/>
    <w:rsid w:val="5BCF552A"/>
    <w:rsid w:val="5BD668B8"/>
    <w:rsid w:val="5BDA3AC8"/>
    <w:rsid w:val="5BE72873"/>
    <w:rsid w:val="5BF72FF1"/>
    <w:rsid w:val="5BFA2276"/>
    <w:rsid w:val="5C05333C"/>
    <w:rsid w:val="5C215DC8"/>
    <w:rsid w:val="5C2C1AA4"/>
    <w:rsid w:val="5C362B1A"/>
    <w:rsid w:val="5C5D24D2"/>
    <w:rsid w:val="5C642116"/>
    <w:rsid w:val="5C6D7F11"/>
    <w:rsid w:val="5C706B74"/>
    <w:rsid w:val="5C733A76"/>
    <w:rsid w:val="5C760009"/>
    <w:rsid w:val="5C9C2179"/>
    <w:rsid w:val="5CA64B24"/>
    <w:rsid w:val="5CAB5591"/>
    <w:rsid w:val="5CB32EF8"/>
    <w:rsid w:val="5CB37C2A"/>
    <w:rsid w:val="5CB703B1"/>
    <w:rsid w:val="5CB70498"/>
    <w:rsid w:val="5CD13E8F"/>
    <w:rsid w:val="5CD9561D"/>
    <w:rsid w:val="5CFA0384"/>
    <w:rsid w:val="5D046E06"/>
    <w:rsid w:val="5D0D6F6F"/>
    <w:rsid w:val="5D1A4582"/>
    <w:rsid w:val="5D1C479E"/>
    <w:rsid w:val="5D434411"/>
    <w:rsid w:val="5D4F626D"/>
    <w:rsid w:val="5D63623C"/>
    <w:rsid w:val="5D7D5565"/>
    <w:rsid w:val="5D7E0FB5"/>
    <w:rsid w:val="5D890149"/>
    <w:rsid w:val="5D9D6927"/>
    <w:rsid w:val="5DA5144D"/>
    <w:rsid w:val="5DA6050C"/>
    <w:rsid w:val="5DAB7C5F"/>
    <w:rsid w:val="5DB85266"/>
    <w:rsid w:val="5DB9766C"/>
    <w:rsid w:val="5DBB44E1"/>
    <w:rsid w:val="5DCE345F"/>
    <w:rsid w:val="5DD76917"/>
    <w:rsid w:val="5DF3238E"/>
    <w:rsid w:val="5E0274A9"/>
    <w:rsid w:val="5E1165BE"/>
    <w:rsid w:val="5E171A7F"/>
    <w:rsid w:val="5E233FB7"/>
    <w:rsid w:val="5E364A4E"/>
    <w:rsid w:val="5E490D06"/>
    <w:rsid w:val="5E546EED"/>
    <w:rsid w:val="5E622685"/>
    <w:rsid w:val="5E6C7C98"/>
    <w:rsid w:val="5E6E0A03"/>
    <w:rsid w:val="5E852CB8"/>
    <w:rsid w:val="5E8D1F0C"/>
    <w:rsid w:val="5E912C90"/>
    <w:rsid w:val="5E934044"/>
    <w:rsid w:val="5E961F95"/>
    <w:rsid w:val="5EAE6ED1"/>
    <w:rsid w:val="5EB04625"/>
    <w:rsid w:val="5EBE7E0C"/>
    <w:rsid w:val="5EE65EA1"/>
    <w:rsid w:val="5EF24CFC"/>
    <w:rsid w:val="5F053FD1"/>
    <w:rsid w:val="5F076D88"/>
    <w:rsid w:val="5F216142"/>
    <w:rsid w:val="5F2A267B"/>
    <w:rsid w:val="5F2C3DA1"/>
    <w:rsid w:val="5F2F7B1F"/>
    <w:rsid w:val="5F337B7D"/>
    <w:rsid w:val="5F410C41"/>
    <w:rsid w:val="5F501206"/>
    <w:rsid w:val="5F583811"/>
    <w:rsid w:val="5F8434ED"/>
    <w:rsid w:val="5F941697"/>
    <w:rsid w:val="5F95179B"/>
    <w:rsid w:val="5F973AA6"/>
    <w:rsid w:val="5FA1224C"/>
    <w:rsid w:val="5FA212F5"/>
    <w:rsid w:val="5FC209DF"/>
    <w:rsid w:val="5FC405DC"/>
    <w:rsid w:val="5FCF49FC"/>
    <w:rsid w:val="5FF60A1E"/>
    <w:rsid w:val="60053598"/>
    <w:rsid w:val="60146E57"/>
    <w:rsid w:val="601E381A"/>
    <w:rsid w:val="60202107"/>
    <w:rsid w:val="602816AC"/>
    <w:rsid w:val="60303CF3"/>
    <w:rsid w:val="6037544B"/>
    <w:rsid w:val="603B5A84"/>
    <w:rsid w:val="604E33EF"/>
    <w:rsid w:val="606A63E4"/>
    <w:rsid w:val="60856161"/>
    <w:rsid w:val="608C182C"/>
    <w:rsid w:val="60911000"/>
    <w:rsid w:val="60A12AF5"/>
    <w:rsid w:val="60A74AD6"/>
    <w:rsid w:val="60AB2587"/>
    <w:rsid w:val="60AE6AED"/>
    <w:rsid w:val="60B74C37"/>
    <w:rsid w:val="60BB607C"/>
    <w:rsid w:val="60C30F61"/>
    <w:rsid w:val="60C31C3C"/>
    <w:rsid w:val="60CA1607"/>
    <w:rsid w:val="60D84E80"/>
    <w:rsid w:val="60F61EC4"/>
    <w:rsid w:val="60FF75F3"/>
    <w:rsid w:val="6109503A"/>
    <w:rsid w:val="61282692"/>
    <w:rsid w:val="6129460F"/>
    <w:rsid w:val="612E4AA0"/>
    <w:rsid w:val="614007DA"/>
    <w:rsid w:val="6144523A"/>
    <w:rsid w:val="614F27F1"/>
    <w:rsid w:val="61544612"/>
    <w:rsid w:val="6162474A"/>
    <w:rsid w:val="616A38E7"/>
    <w:rsid w:val="617A0834"/>
    <w:rsid w:val="619E1C26"/>
    <w:rsid w:val="61C16FD7"/>
    <w:rsid w:val="61C60B9E"/>
    <w:rsid w:val="61CC35EF"/>
    <w:rsid w:val="61EF7CBE"/>
    <w:rsid w:val="61FB1475"/>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E1C9B"/>
    <w:rsid w:val="62946B85"/>
    <w:rsid w:val="629811B3"/>
    <w:rsid w:val="62A3542F"/>
    <w:rsid w:val="62A52B40"/>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7429A"/>
    <w:rsid w:val="639C2004"/>
    <w:rsid w:val="63A63014"/>
    <w:rsid w:val="63A96660"/>
    <w:rsid w:val="63C90AB0"/>
    <w:rsid w:val="63CE0C5B"/>
    <w:rsid w:val="63D66BDD"/>
    <w:rsid w:val="63DB67AA"/>
    <w:rsid w:val="63DD0C16"/>
    <w:rsid w:val="63E359E0"/>
    <w:rsid w:val="63ED1EC8"/>
    <w:rsid w:val="63EE0517"/>
    <w:rsid w:val="63FB6033"/>
    <w:rsid w:val="640B2E77"/>
    <w:rsid w:val="64135AE3"/>
    <w:rsid w:val="6419156D"/>
    <w:rsid w:val="6433106E"/>
    <w:rsid w:val="64386085"/>
    <w:rsid w:val="6452139E"/>
    <w:rsid w:val="645B6FE2"/>
    <w:rsid w:val="64676364"/>
    <w:rsid w:val="647E7AED"/>
    <w:rsid w:val="6489785C"/>
    <w:rsid w:val="64963088"/>
    <w:rsid w:val="64994927"/>
    <w:rsid w:val="64AF445D"/>
    <w:rsid w:val="64BB478A"/>
    <w:rsid w:val="64BF5BE5"/>
    <w:rsid w:val="64C51278"/>
    <w:rsid w:val="64CA0F84"/>
    <w:rsid w:val="64D6765C"/>
    <w:rsid w:val="64E067BF"/>
    <w:rsid w:val="64EE1A75"/>
    <w:rsid w:val="651064BC"/>
    <w:rsid w:val="65165239"/>
    <w:rsid w:val="652E1513"/>
    <w:rsid w:val="65314B5F"/>
    <w:rsid w:val="653F69BD"/>
    <w:rsid w:val="6562276B"/>
    <w:rsid w:val="65630E61"/>
    <w:rsid w:val="65717652"/>
    <w:rsid w:val="6573480E"/>
    <w:rsid w:val="65750573"/>
    <w:rsid w:val="65776798"/>
    <w:rsid w:val="658C7FE7"/>
    <w:rsid w:val="658E3D60"/>
    <w:rsid w:val="659C46CE"/>
    <w:rsid w:val="659E7A9D"/>
    <w:rsid w:val="65B3344F"/>
    <w:rsid w:val="65B9177C"/>
    <w:rsid w:val="65BC08CD"/>
    <w:rsid w:val="65CA74EA"/>
    <w:rsid w:val="65DA191F"/>
    <w:rsid w:val="65E41BD1"/>
    <w:rsid w:val="65F8567D"/>
    <w:rsid w:val="65FC741F"/>
    <w:rsid w:val="66014531"/>
    <w:rsid w:val="660C1032"/>
    <w:rsid w:val="660F178F"/>
    <w:rsid w:val="66103511"/>
    <w:rsid w:val="661857E1"/>
    <w:rsid w:val="66343324"/>
    <w:rsid w:val="663A4CB4"/>
    <w:rsid w:val="663F6B85"/>
    <w:rsid w:val="664505F8"/>
    <w:rsid w:val="664663E8"/>
    <w:rsid w:val="66471A9A"/>
    <w:rsid w:val="66492475"/>
    <w:rsid w:val="664F7993"/>
    <w:rsid w:val="666146DD"/>
    <w:rsid w:val="66696F4F"/>
    <w:rsid w:val="667473F9"/>
    <w:rsid w:val="66805D9E"/>
    <w:rsid w:val="668153CC"/>
    <w:rsid w:val="669B120A"/>
    <w:rsid w:val="66A2724D"/>
    <w:rsid w:val="66A55799"/>
    <w:rsid w:val="66A7157D"/>
    <w:rsid w:val="66A95D67"/>
    <w:rsid w:val="66AB3F70"/>
    <w:rsid w:val="66AC6D22"/>
    <w:rsid w:val="66AF10C0"/>
    <w:rsid w:val="66B15377"/>
    <w:rsid w:val="66C0263F"/>
    <w:rsid w:val="66C06587"/>
    <w:rsid w:val="66C93B5A"/>
    <w:rsid w:val="66D87988"/>
    <w:rsid w:val="66DD63E5"/>
    <w:rsid w:val="66E04A8F"/>
    <w:rsid w:val="66E56677"/>
    <w:rsid w:val="66EC2F44"/>
    <w:rsid w:val="6707737C"/>
    <w:rsid w:val="670F05EC"/>
    <w:rsid w:val="67283D40"/>
    <w:rsid w:val="673D6D3E"/>
    <w:rsid w:val="674C2217"/>
    <w:rsid w:val="674E0563"/>
    <w:rsid w:val="675E7762"/>
    <w:rsid w:val="67686236"/>
    <w:rsid w:val="677D2E39"/>
    <w:rsid w:val="678A0557"/>
    <w:rsid w:val="678A18A6"/>
    <w:rsid w:val="678D40FE"/>
    <w:rsid w:val="67AA665E"/>
    <w:rsid w:val="67BA0E3C"/>
    <w:rsid w:val="67BD0877"/>
    <w:rsid w:val="67C47F0C"/>
    <w:rsid w:val="67C972D1"/>
    <w:rsid w:val="67D25A9F"/>
    <w:rsid w:val="67E04EDF"/>
    <w:rsid w:val="68047260"/>
    <w:rsid w:val="68091DC3"/>
    <w:rsid w:val="681349F0"/>
    <w:rsid w:val="68153A98"/>
    <w:rsid w:val="68155811"/>
    <w:rsid w:val="68222D15"/>
    <w:rsid w:val="682330CD"/>
    <w:rsid w:val="68261323"/>
    <w:rsid w:val="68317619"/>
    <w:rsid w:val="68352557"/>
    <w:rsid w:val="68356A20"/>
    <w:rsid w:val="68414F6F"/>
    <w:rsid w:val="68535FA3"/>
    <w:rsid w:val="68554D0C"/>
    <w:rsid w:val="686314D3"/>
    <w:rsid w:val="687151C0"/>
    <w:rsid w:val="687A5CD7"/>
    <w:rsid w:val="688508E3"/>
    <w:rsid w:val="688F0957"/>
    <w:rsid w:val="689624E2"/>
    <w:rsid w:val="68A2113E"/>
    <w:rsid w:val="68B24209"/>
    <w:rsid w:val="68B75CB9"/>
    <w:rsid w:val="68B91E20"/>
    <w:rsid w:val="68BD367A"/>
    <w:rsid w:val="68C263BA"/>
    <w:rsid w:val="68C74F83"/>
    <w:rsid w:val="68CA4BA9"/>
    <w:rsid w:val="68CC33D5"/>
    <w:rsid w:val="68CD2DF1"/>
    <w:rsid w:val="68E20B1F"/>
    <w:rsid w:val="68E42822"/>
    <w:rsid w:val="68ED17D0"/>
    <w:rsid w:val="68FF4807"/>
    <w:rsid w:val="69011B75"/>
    <w:rsid w:val="69047715"/>
    <w:rsid w:val="690818ED"/>
    <w:rsid w:val="690D0A70"/>
    <w:rsid w:val="691211EA"/>
    <w:rsid w:val="69164135"/>
    <w:rsid w:val="692A1FF1"/>
    <w:rsid w:val="693311B1"/>
    <w:rsid w:val="69434E61"/>
    <w:rsid w:val="69580A69"/>
    <w:rsid w:val="69580D00"/>
    <w:rsid w:val="6959438D"/>
    <w:rsid w:val="695E21FB"/>
    <w:rsid w:val="69643755"/>
    <w:rsid w:val="69820E7A"/>
    <w:rsid w:val="69847953"/>
    <w:rsid w:val="698971FF"/>
    <w:rsid w:val="698D77C4"/>
    <w:rsid w:val="69913E1E"/>
    <w:rsid w:val="69A15C66"/>
    <w:rsid w:val="69A846D0"/>
    <w:rsid w:val="69C807A8"/>
    <w:rsid w:val="69EE7803"/>
    <w:rsid w:val="69F66958"/>
    <w:rsid w:val="69F85BB3"/>
    <w:rsid w:val="69FF347E"/>
    <w:rsid w:val="6A0121CB"/>
    <w:rsid w:val="6A1F0D5E"/>
    <w:rsid w:val="6A2627B9"/>
    <w:rsid w:val="6A3372AA"/>
    <w:rsid w:val="6A4847A8"/>
    <w:rsid w:val="6A504809"/>
    <w:rsid w:val="6A5A4B58"/>
    <w:rsid w:val="6A5B3E80"/>
    <w:rsid w:val="6A5D27C2"/>
    <w:rsid w:val="6A631B7F"/>
    <w:rsid w:val="6A812EC9"/>
    <w:rsid w:val="6A924DFD"/>
    <w:rsid w:val="6A9D777E"/>
    <w:rsid w:val="6AA95805"/>
    <w:rsid w:val="6AAD0186"/>
    <w:rsid w:val="6AAF4D36"/>
    <w:rsid w:val="6AB82243"/>
    <w:rsid w:val="6AC011B8"/>
    <w:rsid w:val="6AC36EFA"/>
    <w:rsid w:val="6AD06BC8"/>
    <w:rsid w:val="6AD93CCF"/>
    <w:rsid w:val="6ADB4198"/>
    <w:rsid w:val="6AE21722"/>
    <w:rsid w:val="6AF04A47"/>
    <w:rsid w:val="6B080110"/>
    <w:rsid w:val="6B153307"/>
    <w:rsid w:val="6B1A4801"/>
    <w:rsid w:val="6B277309"/>
    <w:rsid w:val="6B2E5977"/>
    <w:rsid w:val="6B360558"/>
    <w:rsid w:val="6B380BB3"/>
    <w:rsid w:val="6B3A7A5D"/>
    <w:rsid w:val="6B3B04E6"/>
    <w:rsid w:val="6B4D303F"/>
    <w:rsid w:val="6B524F0A"/>
    <w:rsid w:val="6B5A1B6A"/>
    <w:rsid w:val="6B634A05"/>
    <w:rsid w:val="6B637A3C"/>
    <w:rsid w:val="6B9963DD"/>
    <w:rsid w:val="6BA8764A"/>
    <w:rsid w:val="6BAE6901"/>
    <w:rsid w:val="6BC404DB"/>
    <w:rsid w:val="6BCA186A"/>
    <w:rsid w:val="6C057C41"/>
    <w:rsid w:val="6C0920D8"/>
    <w:rsid w:val="6C103720"/>
    <w:rsid w:val="6C251D11"/>
    <w:rsid w:val="6C287D74"/>
    <w:rsid w:val="6C2947E2"/>
    <w:rsid w:val="6C2D3A57"/>
    <w:rsid w:val="6C3623DF"/>
    <w:rsid w:val="6C3A7525"/>
    <w:rsid w:val="6C445178"/>
    <w:rsid w:val="6C4C4ACD"/>
    <w:rsid w:val="6C523D39"/>
    <w:rsid w:val="6C5C7D67"/>
    <w:rsid w:val="6C5F2788"/>
    <w:rsid w:val="6C646EE0"/>
    <w:rsid w:val="6C6D1C60"/>
    <w:rsid w:val="6C7528AD"/>
    <w:rsid w:val="6C87204C"/>
    <w:rsid w:val="6C930603"/>
    <w:rsid w:val="6C9C42FD"/>
    <w:rsid w:val="6CA90BEF"/>
    <w:rsid w:val="6CC562B2"/>
    <w:rsid w:val="6CC60283"/>
    <w:rsid w:val="6CDB6906"/>
    <w:rsid w:val="6CE44664"/>
    <w:rsid w:val="6CF47A31"/>
    <w:rsid w:val="6CFE5C6F"/>
    <w:rsid w:val="6D142588"/>
    <w:rsid w:val="6D351F33"/>
    <w:rsid w:val="6D3D2ED9"/>
    <w:rsid w:val="6D3E28F1"/>
    <w:rsid w:val="6D3E5A07"/>
    <w:rsid w:val="6D4337AC"/>
    <w:rsid w:val="6D5A600B"/>
    <w:rsid w:val="6D75490D"/>
    <w:rsid w:val="6D8617C0"/>
    <w:rsid w:val="6D870CF8"/>
    <w:rsid w:val="6D87628A"/>
    <w:rsid w:val="6D8B386D"/>
    <w:rsid w:val="6D9158B0"/>
    <w:rsid w:val="6DBD7ABF"/>
    <w:rsid w:val="6DC2431E"/>
    <w:rsid w:val="6DCD4929"/>
    <w:rsid w:val="6DD8266A"/>
    <w:rsid w:val="6DDF4286"/>
    <w:rsid w:val="6DE414F0"/>
    <w:rsid w:val="6DE546DD"/>
    <w:rsid w:val="6DE76D31"/>
    <w:rsid w:val="6DEC63E5"/>
    <w:rsid w:val="6DF11EEE"/>
    <w:rsid w:val="6DF9446B"/>
    <w:rsid w:val="6DFB21AE"/>
    <w:rsid w:val="6E152CDB"/>
    <w:rsid w:val="6E194C2E"/>
    <w:rsid w:val="6E273C4E"/>
    <w:rsid w:val="6E446464"/>
    <w:rsid w:val="6E4D693E"/>
    <w:rsid w:val="6E5C5FAA"/>
    <w:rsid w:val="6E5D4999"/>
    <w:rsid w:val="6E5F2B7C"/>
    <w:rsid w:val="6E6108B3"/>
    <w:rsid w:val="6E63712F"/>
    <w:rsid w:val="6E6C0AC8"/>
    <w:rsid w:val="6E76755A"/>
    <w:rsid w:val="6E7B4DA1"/>
    <w:rsid w:val="6E7E5804"/>
    <w:rsid w:val="6E7F4B8D"/>
    <w:rsid w:val="6E845E37"/>
    <w:rsid w:val="6E866BCC"/>
    <w:rsid w:val="6E8721BC"/>
    <w:rsid w:val="6E957F0D"/>
    <w:rsid w:val="6E9842D0"/>
    <w:rsid w:val="6EA8239C"/>
    <w:rsid w:val="6EB72579"/>
    <w:rsid w:val="6ECC29BC"/>
    <w:rsid w:val="6ECD7B2C"/>
    <w:rsid w:val="6ED232C0"/>
    <w:rsid w:val="6ED732D1"/>
    <w:rsid w:val="6ED95BA3"/>
    <w:rsid w:val="6EE152CE"/>
    <w:rsid w:val="6EE669BA"/>
    <w:rsid w:val="6EEF3DD6"/>
    <w:rsid w:val="6EF44608"/>
    <w:rsid w:val="6F174DC6"/>
    <w:rsid w:val="6F1829B2"/>
    <w:rsid w:val="6F207C22"/>
    <w:rsid w:val="6F221D59"/>
    <w:rsid w:val="6F2A1473"/>
    <w:rsid w:val="6F386E73"/>
    <w:rsid w:val="6F3D7592"/>
    <w:rsid w:val="6F481423"/>
    <w:rsid w:val="6F4B746B"/>
    <w:rsid w:val="6F60711F"/>
    <w:rsid w:val="6F626E3C"/>
    <w:rsid w:val="6F653D83"/>
    <w:rsid w:val="6F6A0FB1"/>
    <w:rsid w:val="6F832ED8"/>
    <w:rsid w:val="6F8330EC"/>
    <w:rsid w:val="6F897616"/>
    <w:rsid w:val="6F8A4B56"/>
    <w:rsid w:val="6FC021DC"/>
    <w:rsid w:val="6FC33560"/>
    <w:rsid w:val="6FCA1E38"/>
    <w:rsid w:val="6FD74C36"/>
    <w:rsid w:val="6FF2639C"/>
    <w:rsid w:val="700411BA"/>
    <w:rsid w:val="700445EF"/>
    <w:rsid w:val="701778F5"/>
    <w:rsid w:val="701A1FC1"/>
    <w:rsid w:val="701F03D6"/>
    <w:rsid w:val="702174F8"/>
    <w:rsid w:val="70273E97"/>
    <w:rsid w:val="70322B1B"/>
    <w:rsid w:val="70425E72"/>
    <w:rsid w:val="704D257C"/>
    <w:rsid w:val="705E4954"/>
    <w:rsid w:val="705F4540"/>
    <w:rsid w:val="70696CEA"/>
    <w:rsid w:val="706B25E8"/>
    <w:rsid w:val="706E1A83"/>
    <w:rsid w:val="70776370"/>
    <w:rsid w:val="707A1AB0"/>
    <w:rsid w:val="7080244B"/>
    <w:rsid w:val="708125DB"/>
    <w:rsid w:val="70884AAF"/>
    <w:rsid w:val="708C533F"/>
    <w:rsid w:val="709E6B76"/>
    <w:rsid w:val="70B11E33"/>
    <w:rsid w:val="70B34FC2"/>
    <w:rsid w:val="70B81569"/>
    <w:rsid w:val="70BA2B31"/>
    <w:rsid w:val="70DA1FCA"/>
    <w:rsid w:val="71175198"/>
    <w:rsid w:val="711C6E95"/>
    <w:rsid w:val="71223F5D"/>
    <w:rsid w:val="712C0B2A"/>
    <w:rsid w:val="712D4759"/>
    <w:rsid w:val="71666389"/>
    <w:rsid w:val="7179195E"/>
    <w:rsid w:val="717F1F53"/>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FB1115"/>
    <w:rsid w:val="72110F17"/>
    <w:rsid w:val="72313EC3"/>
    <w:rsid w:val="725510A6"/>
    <w:rsid w:val="72565C05"/>
    <w:rsid w:val="72590028"/>
    <w:rsid w:val="725B321B"/>
    <w:rsid w:val="72651FC5"/>
    <w:rsid w:val="72833742"/>
    <w:rsid w:val="72863679"/>
    <w:rsid w:val="72874010"/>
    <w:rsid w:val="72907369"/>
    <w:rsid w:val="72924601"/>
    <w:rsid w:val="72936E59"/>
    <w:rsid w:val="729606F7"/>
    <w:rsid w:val="729F745D"/>
    <w:rsid w:val="72A84E5C"/>
    <w:rsid w:val="72B10EDD"/>
    <w:rsid w:val="72B1108D"/>
    <w:rsid w:val="72B13AAA"/>
    <w:rsid w:val="72BA3C47"/>
    <w:rsid w:val="72BA6194"/>
    <w:rsid w:val="72BF19FC"/>
    <w:rsid w:val="72D36E98"/>
    <w:rsid w:val="72DA1B73"/>
    <w:rsid w:val="72DF6849"/>
    <w:rsid w:val="72E15E16"/>
    <w:rsid w:val="72FA6ED8"/>
    <w:rsid w:val="72FD0776"/>
    <w:rsid w:val="73121C51"/>
    <w:rsid w:val="732A26F8"/>
    <w:rsid w:val="73423314"/>
    <w:rsid w:val="734435BC"/>
    <w:rsid w:val="734C0DB6"/>
    <w:rsid w:val="735465E8"/>
    <w:rsid w:val="736D2FDC"/>
    <w:rsid w:val="73774085"/>
    <w:rsid w:val="737D4D17"/>
    <w:rsid w:val="73A14136"/>
    <w:rsid w:val="73B030AD"/>
    <w:rsid w:val="73C92D07"/>
    <w:rsid w:val="73D76D24"/>
    <w:rsid w:val="73FAD7E2"/>
    <w:rsid w:val="73FB4CB6"/>
    <w:rsid w:val="74044B3E"/>
    <w:rsid w:val="742F5470"/>
    <w:rsid w:val="74324450"/>
    <w:rsid w:val="74341FF0"/>
    <w:rsid w:val="74346807"/>
    <w:rsid w:val="74414E61"/>
    <w:rsid w:val="74471040"/>
    <w:rsid w:val="74650381"/>
    <w:rsid w:val="746C2CCA"/>
    <w:rsid w:val="7471327B"/>
    <w:rsid w:val="749649DF"/>
    <w:rsid w:val="74A37859"/>
    <w:rsid w:val="74A8517C"/>
    <w:rsid w:val="74AF10D9"/>
    <w:rsid w:val="74C23919"/>
    <w:rsid w:val="74E4004F"/>
    <w:rsid w:val="74EB77C4"/>
    <w:rsid w:val="74ED0653"/>
    <w:rsid w:val="75045205"/>
    <w:rsid w:val="750C27FE"/>
    <w:rsid w:val="751C16D6"/>
    <w:rsid w:val="7525453E"/>
    <w:rsid w:val="75260D1D"/>
    <w:rsid w:val="75322481"/>
    <w:rsid w:val="75371D97"/>
    <w:rsid w:val="755900F3"/>
    <w:rsid w:val="755D5886"/>
    <w:rsid w:val="755E580C"/>
    <w:rsid w:val="75621239"/>
    <w:rsid w:val="75760612"/>
    <w:rsid w:val="75796F24"/>
    <w:rsid w:val="757B56BE"/>
    <w:rsid w:val="758C0E32"/>
    <w:rsid w:val="758D7B90"/>
    <w:rsid w:val="759F209F"/>
    <w:rsid w:val="75A3237D"/>
    <w:rsid w:val="75A35605"/>
    <w:rsid w:val="75B0387E"/>
    <w:rsid w:val="75B11C9B"/>
    <w:rsid w:val="75B62CBA"/>
    <w:rsid w:val="75B8749C"/>
    <w:rsid w:val="75C8797B"/>
    <w:rsid w:val="75D32CDD"/>
    <w:rsid w:val="75E17EDC"/>
    <w:rsid w:val="75EC1C97"/>
    <w:rsid w:val="75F06371"/>
    <w:rsid w:val="75FD1F11"/>
    <w:rsid w:val="761D46D6"/>
    <w:rsid w:val="7621002E"/>
    <w:rsid w:val="76280DB2"/>
    <w:rsid w:val="762B0886"/>
    <w:rsid w:val="762F6E99"/>
    <w:rsid w:val="763D3B4D"/>
    <w:rsid w:val="76593F16"/>
    <w:rsid w:val="76657905"/>
    <w:rsid w:val="766703E1"/>
    <w:rsid w:val="766C1E9B"/>
    <w:rsid w:val="766C3D8A"/>
    <w:rsid w:val="76704179"/>
    <w:rsid w:val="76746D49"/>
    <w:rsid w:val="76764AC8"/>
    <w:rsid w:val="76770110"/>
    <w:rsid w:val="76783125"/>
    <w:rsid w:val="767C65C3"/>
    <w:rsid w:val="767D1768"/>
    <w:rsid w:val="76815658"/>
    <w:rsid w:val="76860D0B"/>
    <w:rsid w:val="768A24AD"/>
    <w:rsid w:val="76921B3E"/>
    <w:rsid w:val="76A0158C"/>
    <w:rsid w:val="76B14119"/>
    <w:rsid w:val="76B36045"/>
    <w:rsid w:val="76B55CF7"/>
    <w:rsid w:val="76B86E8E"/>
    <w:rsid w:val="76B96561"/>
    <w:rsid w:val="76CE75D4"/>
    <w:rsid w:val="76D06C2E"/>
    <w:rsid w:val="76D22D58"/>
    <w:rsid w:val="76D237DB"/>
    <w:rsid w:val="76D6343F"/>
    <w:rsid w:val="76DE4712"/>
    <w:rsid w:val="770B16B4"/>
    <w:rsid w:val="770E20A6"/>
    <w:rsid w:val="770E2F52"/>
    <w:rsid w:val="771133B9"/>
    <w:rsid w:val="77397924"/>
    <w:rsid w:val="775A7CC4"/>
    <w:rsid w:val="77642B72"/>
    <w:rsid w:val="77697EB7"/>
    <w:rsid w:val="7774110E"/>
    <w:rsid w:val="778D031B"/>
    <w:rsid w:val="778D18BF"/>
    <w:rsid w:val="778D1FA8"/>
    <w:rsid w:val="779F2A68"/>
    <w:rsid w:val="77A15A76"/>
    <w:rsid w:val="77BF240F"/>
    <w:rsid w:val="77CE623E"/>
    <w:rsid w:val="77EB5041"/>
    <w:rsid w:val="77F4117B"/>
    <w:rsid w:val="780373AD"/>
    <w:rsid w:val="78161520"/>
    <w:rsid w:val="78210F5D"/>
    <w:rsid w:val="782C412A"/>
    <w:rsid w:val="783B076B"/>
    <w:rsid w:val="784309DA"/>
    <w:rsid w:val="785B21C7"/>
    <w:rsid w:val="78626708"/>
    <w:rsid w:val="78654DF4"/>
    <w:rsid w:val="78670CB7"/>
    <w:rsid w:val="787F7F92"/>
    <w:rsid w:val="788577CE"/>
    <w:rsid w:val="7892370F"/>
    <w:rsid w:val="789434EA"/>
    <w:rsid w:val="789B25C4"/>
    <w:rsid w:val="78B33DB1"/>
    <w:rsid w:val="78CB0036"/>
    <w:rsid w:val="78CC09CF"/>
    <w:rsid w:val="78D32D30"/>
    <w:rsid w:val="78F30652"/>
    <w:rsid w:val="78F61EF0"/>
    <w:rsid w:val="78F90189"/>
    <w:rsid w:val="78FF5927"/>
    <w:rsid w:val="790A1A19"/>
    <w:rsid w:val="79121781"/>
    <w:rsid w:val="791505C8"/>
    <w:rsid w:val="79212492"/>
    <w:rsid w:val="7926365A"/>
    <w:rsid w:val="79287E2B"/>
    <w:rsid w:val="792E0A1A"/>
    <w:rsid w:val="794E5888"/>
    <w:rsid w:val="794F2189"/>
    <w:rsid w:val="795151D0"/>
    <w:rsid w:val="79541F00"/>
    <w:rsid w:val="79584331"/>
    <w:rsid w:val="79651C41"/>
    <w:rsid w:val="796A3060"/>
    <w:rsid w:val="796D6634"/>
    <w:rsid w:val="798017B9"/>
    <w:rsid w:val="799C5EE7"/>
    <w:rsid w:val="79A32E9B"/>
    <w:rsid w:val="79B312A6"/>
    <w:rsid w:val="79B7167F"/>
    <w:rsid w:val="79C04088"/>
    <w:rsid w:val="79C7027F"/>
    <w:rsid w:val="79CF5CE2"/>
    <w:rsid w:val="79D57AF4"/>
    <w:rsid w:val="79DA378C"/>
    <w:rsid w:val="79DD1307"/>
    <w:rsid w:val="79ED234D"/>
    <w:rsid w:val="79F158D3"/>
    <w:rsid w:val="79FA50A4"/>
    <w:rsid w:val="7A011488"/>
    <w:rsid w:val="7A0832B2"/>
    <w:rsid w:val="7A19099E"/>
    <w:rsid w:val="7A351AB3"/>
    <w:rsid w:val="7A3758D0"/>
    <w:rsid w:val="7A4A24F3"/>
    <w:rsid w:val="7A4E4C42"/>
    <w:rsid w:val="7A5126CC"/>
    <w:rsid w:val="7A550393"/>
    <w:rsid w:val="7A5944E4"/>
    <w:rsid w:val="7A5E0B15"/>
    <w:rsid w:val="7A884DCA"/>
    <w:rsid w:val="7A8E43D0"/>
    <w:rsid w:val="7AAF2513"/>
    <w:rsid w:val="7AB160CE"/>
    <w:rsid w:val="7AC82FCE"/>
    <w:rsid w:val="7ADE71B3"/>
    <w:rsid w:val="7AE64E0A"/>
    <w:rsid w:val="7AF1471D"/>
    <w:rsid w:val="7AF756C8"/>
    <w:rsid w:val="7AF83CFD"/>
    <w:rsid w:val="7AFC45FF"/>
    <w:rsid w:val="7AFD4D23"/>
    <w:rsid w:val="7B0C0063"/>
    <w:rsid w:val="7B126CFB"/>
    <w:rsid w:val="7B131257"/>
    <w:rsid w:val="7B2508C1"/>
    <w:rsid w:val="7B284396"/>
    <w:rsid w:val="7B360546"/>
    <w:rsid w:val="7B3C724D"/>
    <w:rsid w:val="7B49619F"/>
    <w:rsid w:val="7B5D10BB"/>
    <w:rsid w:val="7B963BCA"/>
    <w:rsid w:val="7BA6059C"/>
    <w:rsid w:val="7BAD7F79"/>
    <w:rsid w:val="7BCD4B6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A2599"/>
    <w:rsid w:val="7C416A34"/>
    <w:rsid w:val="7C6F4493"/>
    <w:rsid w:val="7C7B6F4C"/>
    <w:rsid w:val="7C8778FD"/>
    <w:rsid w:val="7C9B3B20"/>
    <w:rsid w:val="7C9E54B7"/>
    <w:rsid w:val="7CA8740A"/>
    <w:rsid w:val="7CB400F8"/>
    <w:rsid w:val="7CB71996"/>
    <w:rsid w:val="7CBF3B2D"/>
    <w:rsid w:val="7CCC3896"/>
    <w:rsid w:val="7CD30A54"/>
    <w:rsid w:val="7CDD03FF"/>
    <w:rsid w:val="7CE325F2"/>
    <w:rsid w:val="7CE56503"/>
    <w:rsid w:val="7CFA13AF"/>
    <w:rsid w:val="7D0C518E"/>
    <w:rsid w:val="7D1312C2"/>
    <w:rsid w:val="7D262136"/>
    <w:rsid w:val="7D2A2168"/>
    <w:rsid w:val="7D2B536B"/>
    <w:rsid w:val="7D373E44"/>
    <w:rsid w:val="7D40373A"/>
    <w:rsid w:val="7D407BDD"/>
    <w:rsid w:val="7D641B1E"/>
    <w:rsid w:val="7D6E02A7"/>
    <w:rsid w:val="7D7200FF"/>
    <w:rsid w:val="7D751766"/>
    <w:rsid w:val="7D7E4262"/>
    <w:rsid w:val="7D7F24B4"/>
    <w:rsid w:val="7D8D6934"/>
    <w:rsid w:val="7D9414E6"/>
    <w:rsid w:val="7DB27A4A"/>
    <w:rsid w:val="7DBD4C18"/>
    <w:rsid w:val="7DC103FF"/>
    <w:rsid w:val="7DD722F0"/>
    <w:rsid w:val="7DDD542C"/>
    <w:rsid w:val="7DEA7BDF"/>
    <w:rsid w:val="7DF033B2"/>
    <w:rsid w:val="7DF84014"/>
    <w:rsid w:val="7DF860AB"/>
    <w:rsid w:val="7DFB0A63"/>
    <w:rsid w:val="7E1D37BF"/>
    <w:rsid w:val="7E1E005F"/>
    <w:rsid w:val="7E2B080D"/>
    <w:rsid w:val="7E327526"/>
    <w:rsid w:val="7E394D59"/>
    <w:rsid w:val="7E413C0D"/>
    <w:rsid w:val="7E467EAD"/>
    <w:rsid w:val="7E4B1DFB"/>
    <w:rsid w:val="7E6442E3"/>
    <w:rsid w:val="7E6968A3"/>
    <w:rsid w:val="7E7E0893"/>
    <w:rsid w:val="7E9975A5"/>
    <w:rsid w:val="7E9C52E7"/>
    <w:rsid w:val="7E9D55D6"/>
    <w:rsid w:val="7EC559F0"/>
    <w:rsid w:val="7EC860DC"/>
    <w:rsid w:val="7EEF13E8"/>
    <w:rsid w:val="7EEF71C5"/>
    <w:rsid w:val="7EF27EAD"/>
    <w:rsid w:val="7EF666DD"/>
    <w:rsid w:val="7F007624"/>
    <w:rsid w:val="7F111831"/>
    <w:rsid w:val="7F1B445E"/>
    <w:rsid w:val="7F217A61"/>
    <w:rsid w:val="7F2E2B2B"/>
    <w:rsid w:val="7F3E2435"/>
    <w:rsid w:val="7F3E2671"/>
    <w:rsid w:val="7F3F17E9"/>
    <w:rsid w:val="7F4A6959"/>
    <w:rsid w:val="7F5429AA"/>
    <w:rsid w:val="7F546B4E"/>
    <w:rsid w:val="7F5D4A77"/>
    <w:rsid w:val="7F5D4EF9"/>
    <w:rsid w:val="7F606315"/>
    <w:rsid w:val="7F6C3090"/>
    <w:rsid w:val="7F713F9C"/>
    <w:rsid w:val="7F74591C"/>
    <w:rsid w:val="7F7A2E87"/>
    <w:rsid w:val="7F8C3241"/>
    <w:rsid w:val="7FA308A6"/>
    <w:rsid w:val="7FA32741"/>
    <w:rsid w:val="7FB40DEF"/>
    <w:rsid w:val="7FBC7413"/>
    <w:rsid w:val="7FDE71E3"/>
    <w:rsid w:val="7FED3E59"/>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autoRedefine/>
    <w:qFormat/>
    <w:uiPriority w:val="0"/>
    <w:pPr>
      <w:outlineLvl w:val="0"/>
    </w:pPr>
    <w:rPr>
      <w:rFonts w:eastAsia="Times New Roman"/>
      <w:b/>
      <w:bCs/>
      <w:sz w:val="32"/>
      <w:szCs w:val="28"/>
    </w:rPr>
  </w:style>
  <w:style w:type="paragraph" w:styleId="3">
    <w:name w:val="heading 2"/>
    <w:basedOn w:val="2"/>
    <w:next w:val="1"/>
    <w:link w:val="28"/>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8">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ascii="Times New Roman" w:hAnsi="Times New Roman" w:eastAsia="MS Gothic"/>
      <w:sz w:val="24"/>
      <w:szCs w:val="20"/>
      <w:lang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8</Pages>
  <Words>2295</Words>
  <Characters>13085</Characters>
  <Lines>109</Lines>
  <Paragraphs>30</Paragraphs>
  <TotalTime>0</TotalTime>
  <ScaleCrop>false</ScaleCrop>
  <LinksUpToDate>false</LinksUpToDate>
  <CharactersWithSpaces>15350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2024-04-03T11:01:00Z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2052-12.1.0.16417</vt:lpwstr>
  </property>
  <property fmtid="{D5CDD505-2E9C-101B-9397-08002B2CF9AE}" pid="10" name="ICV">
    <vt:lpwstr>5766CAFDAF75494D856D3E59C1B28DB9_13</vt:lpwstr>
  </property>
</Properties>
</file>